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spacing w:before="0" w:beforeAutospacing="true" w:after="0" w:afterAutospacing="true"/>
        <w:ind w:left="1440" w:hanging="360"/>
        <w:rPr/>
      </w:pPr>
    </w:p>
    <w:p>
      <w:pPr>
        <w:pStyle w:val="style0"/>
        <w:keepNext w:val="false"/>
        <w:keepLines w:val="false"/>
        <w:widowControl/>
        <w:suppressLineNumbers w:val="false"/>
        <w:ind w:left="72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余××，女，32 岁，工人。</w:t>
      </w:r>
    </w:p>
    <w:p>
      <w:pPr>
        <w:pStyle w:val="style0"/>
        <w:keepNext w:val="false"/>
        <w:keepLines w:val="false"/>
        <w:widowControl/>
        <w:suppressLineNumbers w:val="false"/>
        <w:ind w:left="72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 患者服长效避孕药已一年，近月来白带增多为水样。胃纳差，口淡，睡眠 欠佳，尿量减少，大便两天一次，面部色素沉着明显，舌淡白，唇色亦淡，脉 沉滑略弦。 </w:t>
      </w:r>
    </w:p>
    <w:p>
      <w:pPr>
        <w:pStyle w:val="style0"/>
        <w:keepNext w:val="false"/>
        <w:keepLines w:val="false"/>
        <w:widowControl/>
        <w:suppressLineNumbers w:val="false"/>
        <w:ind w:left="72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辨证，脾肾虚损带下。 </w:t>
      </w:r>
    </w:p>
    <w:p>
      <w:pPr>
        <w:pStyle w:val="style0"/>
        <w:keepNext w:val="false"/>
        <w:keepLines w:val="false"/>
        <w:widowControl/>
        <w:suppressLineNumbers w:val="false"/>
        <w:ind w:left="72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治法： 健脾固肾，收敛止带。 </w:t>
      </w:r>
    </w:p>
    <w:p>
      <w:pPr>
        <w:pStyle w:val="style0"/>
        <w:keepNext w:val="false"/>
        <w:keepLines w:val="false"/>
        <w:widowControl/>
        <w:suppressLineNumbers w:val="false"/>
        <w:ind w:left="72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方药： 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菟丝子 25 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白术 15 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炙甘草 10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白芍 10 </w:t>
      </w:r>
    </w:p>
    <w:p>
      <w:pPr>
        <w:pStyle w:val="style0"/>
        <w:keepNext w:val="false"/>
        <w:keepLines w:val="false"/>
        <w:widowControl/>
        <w:suppressLineNumbers w:val="false"/>
        <w:ind w:left="720" w:firstLine="960" w:firstLineChars="40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海螵蛸 15 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白芷 10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岗稔根 30 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widowControl/>
        <w:suppressLineNumbers w:val="false"/>
        <w:ind w:left="720" w:firstLine="1200" w:firstLineChars="50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4 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水煎服，日一剂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二诊：服药后带下较前大减，胃纳增进，面部色素沉着亦减轻，睡眠仍欠佳，尿 正常，舌淡红，苔薄微黄，脉细滑。</w:t>
      </w:r>
    </w:p>
    <w:p>
      <w:pPr>
        <w:pStyle w:val="style0"/>
        <w:keepNext w:val="false"/>
        <w:keepLines w:val="false"/>
        <w:widowControl/>
        <w:suppressLineNumbers w:val="false"/>
        <w:ind w:firstLine="720" w:firstLineChars="30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药已见效，按法照上方加首乌 20 克，续服 6 剂后，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白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带已净。</w:t>
      </w:r>
    </w:p>
    <w:p>
      <w:pPr>
        <w:pStyle w:val="style0"/>
        <w:keepNext w:val="false"/>
        <w:keepLines w:val="false"/>
        <w:widowControl/>
        <w:suppressLineNumbers w:val="false"/>
        <w:ind w:firstLine="720" w:firstLineChars="30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ind w:firstLine="720" w:firstLineChars="30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3F1012D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6">
    <w:name w:val="FollowedHyperlink"/>
    <w:basedOn w:val="style65"/>
    <w:next w:val="style86"/>
    <w:uiPriority w:val="0"/>
    <w:rPr>
      <w:color w:val="0033cc"/>
      <w:u w:val="single"/>
    </w:rPr>
  </w:style>
  <w:style w:type="character" w:styleId="style85">
    <w:name w:val="Hyperlink"/>
    <w:basedOn w:val="style65"/>
    <w:next w:val="style85"/>
    <w:uiPriority w:val="0"/>
    <w:rPr>
      <w:color w:val="0033cc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220</Words>
  <Pages>1</Pages>
  <Characters>230</Characters>
  <Application>WPS Office</Application>
  <DocSecurity>0</DocSecurity>
  <Paragraphs>13</Paragraphs>
  <ScaleCrop>false</ScaleCrop>
  <LinksUpToDate>false</LinksUpToDate>
  <CharactersWithSpaces>270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2022-07-21T13:47:36Z</dcterms:created>
  <dc:creator>Administrator</dc:creator>
  <lastModifiedBy>TAS-AN00</lastModifiedBy>
  <dcterms:modified xsi:type="dcterms:W3CDTF">2022-07-21T14:01:36Z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58625cbf5b1944e883e57d0a7ffc438b</vt:lpwstr>
  </property>
</Properties>
</file>