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</w:t>
      </w:r>
      <w:r>
        <w:rPr>
          <w:rFonts w:hint="eastAsia" w:ascii="宋体" w:hAnsi="宋体" w:eastAsia="宋体" w:cs="宋体"/>
          <w:sz w:val="28"/>
          <w:szCs w:val="28"/>
        </w:rPr>
        <w:t>某，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男</w:t>
      </w:r>
      <w:r>
        <w:rPr>
          <w:rFonts w:hint="eastAsia" w:ascii="宋体" w:hAnsi="宋体" w:eastAsia="宋体" w:cs="宋体"/>
          <w:sz w:val="28"/>
          <w:szCs w:val="28"/>
        </w:rPr>
        <w:t>，6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岁。</w:t>
      </w:r>
    </w:p>
    <w:p>
      <w:pPr>
        <w:widowControl/>
        <w:spacing w:before="100" w:beforeAutospacing="1" w:line="288" w:lineRule="auto"/>
        <w:ind w:firstLine="579" w:firstLineChars="207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主诉：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发作性头晕</w:t>
      </w: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年余，胸部紧缩感</w:t>
      </w: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天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主要表现为：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患者近</w:t>
      </w:r>
      <w:r>
        <w:rPr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年反复出现头晕，偶伴恶心呕吐，偶有视物旋转感，头位变化时加重或诱发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持续数秒至数分钟好转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平素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反酸烧心，阵发性左前胸紧缩不适感，咳嗽喘憋，纳正常，眠一般，小便正常，大便偶不成形。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辨证：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眩晕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风痰上扰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治法：予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半夏白术天麻汤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加减</w:t>
      </w:r>
      <w:r>
        <w:rPr>
          <w:rFonts w:hint="eastAsia" w:ascii="宋体" w:hAnsi="宋体" w:eastAsia="宋体" w:cs="宋体"/>
          <w:kern w:val="0"/>
          <w:sz w:val="28"/>
          <w:szCs w:val="28"/>
        </w:rPr>
        <w:t>以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健脾化痰熄风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cs="宋体"/>
          <w:kern w:val="0"/>
          <w:sz w:val="28"/>
          <w:szCs w:val="28"/>
        </w:rPr>
        <w:t>姜半夏</w:t>
      </w:r>
      <w:r>
        <w:rPr>
          <w:rFonts w:ascii="宋体" w:hAnsi="宋体"/>
          <w:kern w:val="0"/>
          <w:sz w:val="28"/>
          <w:szCs w:val="28"/>
        </w:rPr>
        <w:t>9g</w:t>
      </w:r>
      <w:r>
        <w:rPr>
          <w:rFonts w:hint="eastAsia" w:ascii="宋体" w:hAnsi="宋体" w:cs="宋体"/>
          <w:kern w:val="0"/>
          <w:sz w:val="28"/>
          <w:szCs w:val="28"/>
        </w:rPr>
        <w:t>麸炒白术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天麻</w:t>
      </w:r>
      <w:r>
        <w:rPr>
          <w:rFonts w:ascii="宋体" w:hAnsi="宋体"/>
          <w:kern w:val="0"/>
          <w:sz w:val="28"/>
          <w:szCs w:val="28"/>
        </w:rPr>
        <w:t>15g</w:t>
      </w:r>
      <w:r>
        <w:rPr>
          <w:rFonts w:hint="eastAsia" w:ascii="宋体" w:hAnsi="宋体" w:cs="宋体"/>
          <w:kern w:val="0"/>
          <w:sz w:val="28"/>
          <w:szCs w:val="28"/>
        </w:rPr>
        <w:t>茯苓</w:t>
      </w:r>
      <w:r>
        <w:rPr>
          <w:rFonts w:ascii="宋体" w:hAnsi="宋体"/>
          <w:kern w:val="0"/>
          <w:sz w:val="28"/>
          <w:szCs w:val="28"/>
        </w:rPr>
        <w:t>15g</w:t>
      </w:r>
      <w:r>
        <w:rPr>
          <w:rFonts w:hint="eastAsia" w:ascii="宋体" w:hAnsi="宋体" w:cs="宋体"/>
          <w:kern w:val="0"/>
          <w:sz w:val="28"/>
          <w:szCs w:val="28"/>
        </w:rPr>
        <w:t>陈皮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麸炒枳实</w:t>
      </w:r>
      <w:r>
        <w:rPr>
          <w:rFonts w:ascii="宋体" w:hAnsi="宋体"/>
          <w:kern w:val="0"/>
          <w:sz w:val="28"/>
          <w:szCs w:val="28"/>
        </w:rPr>
        <w:t>10g</w:t>
      </w:r>
      <w:r>
        <w:rPr>
          <w:rFonts w:hint="eastAsia" w:ascii="宋体" w:hAnsi="宋体" w:cs="宋体"/>
          <w:kern w:val="0"/>
          <w:sz w:val="28"/>
          <w:szCs w:val="28"/>
        </w:rPr>
        <w:t>竹茹</w:t>
      </w:r>
      <w:r>
        <w:rPr>
          <w:rFonts w:ascii="宋体" w:hAnsi="宋体"/>
          <w:kern w:val="0"/>
          <w:sz w:val="28"/>
          <w:szCs w:val="28"/>
        </w:rPr>
        <w:t>10g</w:t>
      </w:r>
      <w:r>
        <w:rPr>
          <w:rFonts w:hint="eastAsia" w:ascii="宋体" w:hAnsi="宋体" w:cs="宋体"/>
          <w:kern w:val="0"/>
          <w:sz w:val="28"/>
          <w:szCs w:val="28"/>
        </w:rPr>
        <w:t>胆南星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麸炒苍术</w:t>
      </w:r>
      <w:r>
        <w:rPr>
          <w:rFonts w:ascii="宋体" w:hAnsi="宋体"/>
          <w:kern w:val="0"/>
          <w:sz w:val="28"/>
          <w:szCs w:val="28"/>
        </w:rPr>
        <w:t xml:space="preserve">12g </w:t>
      </w:r>
      <w:r>
        <w:rPr>
          <w:rFonts w:hint="eastAsia" w:ascii="宋体" w:hAnsi="宋体" w:cs="宋体"/>
          <w:kern w:val="0"/>
          <w:sz w:val="28"/>
          <w:szCs w:val="28"/>
        </w:rPr>
        <w:t>全蝎</w:t>
      </w:r>
      <w:r>
        <w:rPr>
          <w:rFonts w:ascii="宋体" w:hAnsi="宋体"/>
          <w:kern w:val="0"/>
          <w:sz w:val="28"/>
          <w:szCs w:val="28"/>
        </w:rPr>
        <w:t xml:space="preserve">6g </w:t>
      </w:r>
      <w:r>
        <w:rPr>
          <w:rFonts w:hint="eastAsia" w:ascii="宋体" w:hAnsi="宋体" w:cs="宋体"/>
          <w:kern w:val="0"/>
          <w:sz w:val="28"/>
          <w:szCs w:val="28"/>
        </w:rPr>
        <w:t>炙甘草</w:t>
      </w:r>
      <w:r>
        <w:rPr>
          <w:rFonts w:ascii="宋体" w:hAnsi="宋体"/>
          <w:kern w:val="0"/>
          <w:sz w:val="28"/>
          <w:szCs w:val="28"/>
        </w:rPr>
        <w:t xml:space="preserve">10g </w:t>
      </w:r>
      <w:r>
        <w:rPr>
          <w:rFonts w:hint="eastAsia" w:ascii="宋体" w:hAnsi="宋体" w:cs="宋体"/>
          <w:kern w:val="0"/>
          <w:sz w:val="28"/>
          <w:szCs w:val="28"/>
        </w:rPr>
        <w:t>防风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蔓荆子</w:t>
      </w:r>
      <w:r>
        <w:rPr>
          <w:rFonts w:ascii="宋体" w:hAnsi="宋体"/>
          <w:kern w:val="0"/>
          <w:sz w:val="28"/>
          <w:szCs w:val="28"/>
        </w:rPr>
        <w:t xml:space="preserve">12g </w:t>
      </w:r>
      <w:r>
        <w:rPr>
          <w:rFonts w:hint="eastAsia" w:ascii="宋体" w:hAnsi="宋体" w:cs="宋体"/>
          <w:kern w:val="0"/>
          <w:sz w:val="28"/>
          <w:szCs w:val="28"/>
        </w:rPr>
        <w:t>蜜旋覆花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二诊：7日后。</w:t>
      </w:r>
      <w:r>
        <w:rPr>
          <w:rFonts w:hint="eastAsia" w:ascii="宋体" w:hAnsi="宋体" w:cs="宋体"/>
          <w:kern w:val="0"/>
          <w:sz w:val="28"/>
          <w:szCs w:val="28"/>
        </w:rPr>
        <w:t>患者头晕，无恶心欲吐，偶有视物旋转感，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近7日</w:t>
      </w:r>
      <w:r>
        <w:rPr>
          <w:rFonts w:hint="eastAsia" w:ascii="宋体" w:hAnsi="宋体" w:cs="宋体"/>
          <w:kern w:val="0"/>
          <w:sz w:val="28"/>
          <w:szCs w:val="28"/>
        </w:rPr>
        <w:t>左前胸紧缩不适感发作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次，咳嗽喘憋减轻，纳正常，眠一般，二便调。舌暗红，苔白，脉弦滑。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继服上方。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cs="宋体"/>
          <w:kern w:val="0"/>
          <w:sz w:val="28"/>
          <w:szCs w:val="28"/>
        </w:rPr>
        <w:t>姜半夏</w:t>
      </w:r>
      <w:r>
        <w:rPr>
          <w:rFonts w:ascii="宋体" w:hAnsi="宋体"/>
          <w:kern w:val="0"/>
          <w:sz w:val="28"/>
          <w:szCs w:val="28"/>
        </w:rPr>
        <w:t>9g</w:t>
      </w:r>
      <w:r>
        <w:rPr>
          <w:rFonts w:hint="eastAsia" w:ascii="宋体" w:hAnsi="宋体" w:cs="宋体"/>
          <w:kern w:val="0"/>
          <w:sz w:val="28"/>
          <w:szCs w:val="28"/>
        </w:rPr>
        <w:t>麸炒白术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天麻</w:t>
      </w:r>
      <w:r>
        <w:rPr>
          <w:rFonts w:ascii="宋体" w:hAnsi="宋体"/>
          <w:kern w:val="0"/>
          <w:sz w:val="28"/>
          <w:szCs w:val="28"/>
        </w:rPr>
        <w:t>15g</w:t>
      </w:r>
      <w:r>
        <w:rPr>
          <w:rFonts w:hint="eastAsia" w:ascii="宋体" w:hAnsi="宋体" w:cs="宋体"/>
          <w:kern w:val="0"/>
          <w:sz w:val="28"/>
          <w:szCs w:val="28"/>
        </w:rPr>
        <w:t>茯苓</w:t>
      </w:r>
      <w:r>
        <w:rPr>
          <w:rFonts w:ascii="宋体" w:hAnsi="宋体"/>
          <w:kern w:val="0"/>
          <w:sz w:val="28"/>
          <w:szCs w:val="28"/>
        </w:rPr>
        <w:t>15g</w:t>
      </w:r>
      <w:r>
        <w:rPr>
          <w:rFonts w:hint="eastAsia" w:ascii="宋体" w:hAnsi="宋体" w:cs="宋体"/>
          <w:kern w:val="0"/>
          <w:sz w:val="28"/>
          <w:szCs w:val="28"/>
        </w:rPr>
        <w:t>陈皮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麸炒枳实</w:t>
      </w:r>
      <w:r>
        <w:rPr>
          <w:rFonts w:ascii="宋体" w:hAnsi="宋体"/>
          <w:kern w:val="0"/>
          <w:sz w:val="28"/>
          <w:szCs w:val="28"/>
        </w:rPr>
        <w:t>10g</w:t>
      </w:r>
      <w:r>
        <w:rPr>
          <w:rFonts w:hint="eastAsia" w:ascii="宋体" w:hAnsi="宋体" w:cs="宋体"/>
          <w:kern w:val="0"/>
          <w:sz w:val="28"/>
          <w:szCs w:val="28"/>
        </w:rPr>
        <w:t>竹茹</w:t>
      </w:r>
      <w:r>
        <w:rPr>
          <w:rFonts w:ascii="宋体" w:hAnsi="宋体"/>
          <w:kern w:val="0"/>
          <w:sz w:val="28"/>
          <w:szCs w:val="28"/>
        </w:rPr>
        <w:t>10g</w:t>
      </w:r>
      <w:r>
        <w:rPr>
          <w:rFonts w:hint="eastAsia" w:ascii="宋体" w:hAnsi="宋体" w:cs="宋体"/>
          <w:kern w:val="0"/>
          <w:sz w:val="28"/>
          <w:szCs w:val="28"/>
        </w:rPr>
        <w:t>胆南星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麸炒苍术</w:t>
      </w:r>
      <w:r>
        <w:rPr>
          <w:rFonts w:ascii="宋体" w:hAnsi="宋体"/>
          <w:kern w:val="0"/>
          <w:sz w:val="28"/>
          <w:szCs w:val="28"/>
        </w:rPr>
        <w:t xml:space="preserve">12g </w:t>
      </w:r>
      <w:r>
        <w:rPr>
          <w:rFonts w:hint="eastAsia" w:ascii="宋体" w:hAnsi="宋体" w:cs="宋体"/>
          <w:kern w:val="0"/>
          <w:sz w:val="28"/>
          <w:szCs w:val="28"/>
        </w:rPr>
        <w:t>全蝎</w:t>
      </w:r>
      <w:r>
        <w:rPr>
          <w:rFonts w:ascii="宋体" w:hAnsi="宋体"/>
          <w:kern w:val="0"/>
          <w:sz w:val="28"/>
          <w:szCs w:val="28"/>
        </w:rPr>
        <w:t xml:space="preserve">6g </w:t>
      </w:r>
      <w:r>
        <w:rPr>
          <w:rFonts w:hint="eastAsia" w:ascii="宋体" w:hAnsi="宋体" w:cs="宋体"/>
          <w:kern w:val="0"/>
          <w:sz w:val="28"/>
          <w:szCs w:val="28"/>
        </w:rPr>
        <w:t>炙甘草</w:t>
      </w:r>
      <w:r>
        <w:rPr>
          <w:rFonts w:ascii="宋体" w:hAnsi="宋体"/>
          <w:kern w:val="0"/>
          <w:sz w:val="28"/>
          <w:szCs w:val="28"/>
        </w:rPr>
        <w:t xml:space="preserve">10g </w:t>
      </w:r>
      <w:r>
        <w:rPr>
          <w:rFonts w:hint="eastAsia" w:ascii="宋体" w:hAnsi="宋体" w:cs="宋体"/>
          <w:kern w:val="0"/>
          <w:sz w:val="28"/>
          <w:szCs w:val="28"/>
        </w:rPr>
        <w:t>防风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蔓荆子</w:t>
      </w:r>
      <w:r>
        <w:rPr>
          <w:rFonts w:ascii="宋体" w:hAnsi="宋体"/>
          <w:kern w:val="0"/>
          <w:sz w:val="28"/>
          <w:szCs w:val="28"/>
        </w:rPr>
        <w:t xml:space="preserve">12g </w:t>
      </w:r>
      <w:r>
        <w:rPr>
          <w:rFonts w:hint="eastAsia" w:ascii="宋体" w:hAnsi="宋体" w:cs="宋体"/>
          <w:kern w:val="0"/>
          <w:sz w:val="28"/>
          <w:szCs w:val="28"/>
        </w:rPr>
        <w:t>蜜旋覆花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三诊：7日后。</w:t>
      </w:r>
      <w:r>
        <w:rPr>
          <w:rFonts w:hint="eastAsia" w:ascii="宋体" w:hAnsi="宋体" w:cs="宋体"/>
          <w:kern w:val="0"/>
          <w:sz w:val="28"/>
          <w:szCs w:val="28"/>
        </w:rPr>
        <w:t>患者未再头晕，偶有左前胸紧缩不适感，无胸闷，无喘憋，口干，纳正常，眠一般，小便正常，大便质稀。患者夜眠一般，口干，面赤，声音洪亮，胸胁部不适，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情绪急躁，</w:t>
      </w:r>
      <w:r>
        <w:rPr>
          <w:rFonts w:hint="eastAsia" w:ascii="宋体" w:hAnsi="宋体" w:cs="宋体"/>
          <w:kern w:val="0"/>
          <w:sz w:val="28"/>
          <w:szCs w:val="28"/>
        </w:rPr>
        <w:t>舌暗红，苔白，脉弦滑。中药调予丹栀逍遥散以清热疏肝，健脾补血。</w:t>
      </w:r>
    </w:p>
    <w:p>
      <w:pPr>
        <w:spacing w:line="360" w:lineRule="auto"/>
        <w:ind w:firstLine="560" w:firstLineChars="200"/>
        <w:rPr>
          <w:rFonts w:hint="eastAsia" w:ascii="宋体" w:hAnsi="宋体" w:cs="宋体" w:eastAsiaTheme="minorEastAsia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cs="宋体"/>
          <w:kern w:val="0"/>
          <w:sz w:val="28"/>
          <w:szCs w:val="28"/>
        </w:rPr>
        <w:t>牡丹皮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炒栀子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当归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炒白芍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柴胡</w:t>
      </w:r>
      <w:r>
        <w:rPr>
          <w:rFonts w:ascii="宋体" w:hAnsi="宋体"/>
          <w:kern w:val="0"/>
          <w:sz w:val="28"/>
          <w:szCs w:val="28"/>
        </w:rPr>
        <w:t xml:space="preserve">12g </w:t>
      </w:r>
      <w:r>
        <w:rPr>
          <w:rFonts w:hint="eastAsia" w:ascii="宋体" w:hAnsi="宋体" w:cs="宋体"/>
          <w:kern w:val="0"/>
          <w:sz w:val="28"/>
          <w:szCs w:val="28"/>
        </w:rPr>
        <w:t>炮姜</w:t>
      </w:r>
      <w:r>
        <w:rPr>
          <w:rFonts w:ascii="宋体" w:hAnsi="宋体"/>
          <w:kern w:val="0"/>
          <w:sz w:val="28"/>
          <w:szCs w:val="28"/>
        </w:rPr>
        <w:t>10g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薄荷</w:t>
      </w:r>
      <w:r>
        <w:rPr>
          <w:rFonts w:ascii="宋体" w:hAnsi="宋体"/>
          <w:kern w:val="0"/>
          <w:sz w:val="28"/>
          <w:szCs w:val="28"/>
        </w:rPr>
        <w:t>10g</w:t>
      </w:r>
      <w:r>
        <w:rPr>
          <w:rFonts w:hint="eastAsia" w:ascii="宋体" w:hAnsi="宋体" w:cs="宋体"/>
          <w:kern w:val="0"/>
          <w:sz w:val="28"/>
          <w:szCs w:val="28"/>
        </w:rPr>
        <w:t>茯苓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麸炒白术</w:t>
      </w:r>
      <w:r>
        <w:rPr>
          <w:rFonts w:ascii="宋体" w:hAnsi="宋体"/>
          <w:kern w:val="0"/>
          <w:sz w:val="28"/>
          <w:szCs w:val="28"/>
        </w:rPr>
        <w:t xml:space="preserve">12g </w:t>
      </w:r>
      <w:r>
        <w:rPr>
          <w:rFonts w:hint="eastAsia" w:ascii="宋体" w:hAnsi="宋体" w:cs="宋体"/>
          <w:kern w:val="0"/>
          <w:sz w:val="28"/>
          <w:szCs w:val="28"/>
        </w:rPr>
        <w:t>地黄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甘草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。</w:t>
      </w:r>
    </w:p>
    <w:p>
      <w:pPr>
        <w:widowControl/>
        <w:spacing w:before="100" w:beforeAutospacing="1" w:line="28" w:lineRule="atLeast"/>
        <w:ind w:firstLine="480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四诊：</w:t>
      </w:r>
      <w:r>
        <w:rPr>
          <w:rFonts w:hint="eastAsia" w:ascii="宋体" w:hAnsi="宋体" w:cs="宋体"/>
          <w:kern w:val="0"/>
          <w:sz w:val="28"/>
          <w:szCs w:val="28"/>
        </w:rPr>
        <w:t>患者未再头晕，面赤，口干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缓解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无反酸，</w:t>
      </w:r>
      <w:r>
        <w:rPr>
          <w:rFonts w:hint="eastAsia" w:ascii="宋体" w:hAnsi="宋体" w:cs="宋体"/>
          <w:kern w:val="0"/>
          <w:sz w:val="28"/>
          <w:szCs w:val="28"/>
        </w:rPr>
        <w:t>纳正常，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小便调，大便偶不成形，</w:t>
      </w:r>
      <w:r>
        <w:rPr>
          <w:rFonts w:hint="eastAsia" w:ascii="宋体" w:hAnsi="宋体" w:cs="宋体"/>
          <w:kern w:val="0"/>
          <w:sz w:val="28"/>
          <w:szCs w:val="28"/>
        </w:rPr>
        <w:t>夜眠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改善</w:t>
      </w:r>
      <w:r>
        <w:rPr>
          <w:rFonts w:hint="eastAsia" w:ascii="宋体" w:hAnsi="宋体" w:cs="宋体"/>
          <w:kern w:val="0"/>
          <w:sz w:val="28"/>
          <w:szCs w:val="28"/>
        </w:rPr>
        <w:t>，声音洪亮，胸胁部不适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减轻，继服丹栀逍遥散。</w:t>
      </w:r>
    </w:p>
    <w:p>
      <w:pPr>
        <w:widowControl/>
        <w:spacing w:before="100" w:beforeAutospacing="1" w:line="28" w:lineRule="atLeast"/>
        <w:ind w:firstLine="480"/>
        <w:jc w:val="left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cs="宋体"/>
          <w:kern w:val="0"/>
          <w:sz w:val="28"/>
          <w:szCs w:val="28"/>
        </w:rPr>
        <w:t>牡丹皮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炒栀子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当归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炒白芍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柴胡</w:t>
      </w:r>
      <w:r>
        <w:rPr>
          <w:rFonts w:ascii="宋体" w:hAnsi="宋体"/>
          <w:kern w:val="0"/>
          <w:sz w:val="28"/>
          <w:szCs w:val="28"/>
        </w:rPr>
        <w:t xml:space="preserve">12g </w:t>
      </w:r>
      <w:r>
        <w:rPr>
          <w:rFonts w:hint="eastAsia" w:ascii="宋体" w:hAnsi="宋体" w:cs="宋体"/>
          <w:kern w:val="0"/>
          <w:sz w:val="28"/>
          <w:szCs w:val="28"/>
        </w:rPr>
        <w:t>炮姜</w:t>
      </w:r>
      <w:r>
        <w:rPr>
          <w:rFonts w:ascii="宋体" w:hAnsi="宋体"/>
          <w:kern w:val="0"/>
          <w:sz w:val="28"/>
          <w:szCs w:val="28"/>
        </w:rPr>
        <w:t>10g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薄荷</w:t>
      </w:r>
      <w:r>
        <w:rPr>
          <w:rFonts w:ascii="宋体" w:hAnsi="宋体"/>
          <w:kern w:val="0"/>
          <w:sz w:val="28"/>
          <w:szCs w:val="28"/>
        </w:rPr>
        <w:t>10g</w:t>
      </w:r>
      <w:r>
        <w:rPr>
          <w:rFonts w:hint="eastAsia" w:ascii="宋体" w:hAnsi="宋体" w:cs="宋体"/>
          <w:kern w:val="0"/>
          <w:sz w:val="28"/>
          <w:szCs w:val="28"/>
        </w:rPr>
        <w:t>茯苓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麸炒白术</w:t>
      </w:r>
      <w:r>
        <w:rPr>
          <w:rFonts w:ascii="宋体" w:hAnsi="宋体"/>
          <w:kern w:val="0"/>
          <w:sz w:val="28"/>
          <w:szCs w:val="28"/>
        </w:rPr>
        <w:t xml:space="preserve">12g </w:t>
      </w:r>
      <w:r>
        <w:rPr>
          <w:rFonts w:hint="eastAsia" w:ascii="宋体" w:hAnsi="宋体" w:cs="宋体"/>
          <w:kern w:val="0"/>
          <w:sz w:val="28"/>
          <w:szCs w:val="28"/>
        </w:rPr>
        <w:t>地黄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 w:cs="宋体"/>
          <w:kern w:val="0"/>
          <w:sz w:val="28"/>
          <w:szCs w:val="28"/>
        </w:rPr>
        <w:t>甘草</w:t>
      </w:r>
      <w:r>
        <w:rPr>
          <w:rFonts w:ascii="宋体" w:hAnsi="宋体"/>
          <w:kern w:val="0"/>
          <w:sz w:val="28"/>
          <w:szCs w:val="28"/>
        </w:rPr>
        <w:t>12g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按：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本病人以头晕为主要表现，属中医学的“眩晕”病范畴，证属“风痰上扰”。《丹溪心法》云：“无痰不作眩”。病人年老体虚，加之平素劳逸失节，久则损伤后天脾土，脾胃虚弱，以致健运失司，水湿内停，积聚成痰，痰阻清阳，清阳不升，浊阴不降，上蒙头窍，表现为头晕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三诊后患者头晕消失，症状表现以</w:t>
      </w:r>
      <w:r>
        <w:rPr>
          <w:rFonts w:hint="eastAsia" w:ascii="宋体" w:hAnsi="宋体" w:cs="宋体"/>
          <w:kern w:val="0"/>
          <w:sz w:val="28"/>
          <w:szCs w:val="28"/>
        </w:rPr>
        <w:t>口干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面赤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胸胁部不适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情绪急躁等肝郁化火之象为主，故中药改予丹栀逍遥散清热疏肝，疗效甚佳。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default" w:ascii="宋体" w:hAnsi="宋体" w:eastAsia="宋体" w:cs="Times New Roman"/>
          <w:kern w:val="0"/>
          <w:sz w:val="28"/>
          <w:szCs w:val="28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ZDEzOWJlMjAwMWU3ZGYzYWQyNzc4NTJkZWEyZGEifQ=="/>
  </w:docVars>
  <w:rsids>
    <w:rsidRoot w:val="00000000"/>
    <w:rsid w:val="13ED6704"/>
    <w:rsid w:val="1CA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775</Characters>
  <Lines>0</Lines>
  <Paragraphs>0</Paragraphs>
  <TotalTime>1</TotalTime>
  <ScaleCrop>false</ScaleCrop>
  <LinksUpToDate>false</LinksUpToDate>
  <CharactersWithSpaces>790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2022-07-21T06:33:44Z</dcterms:created>
  <dc:creator>LENOVO</dc:creator>
  <cp:lastModifiedBy>李大航</cp:lastModifiedBy>
  <dcterms:modified xsi:type="dcterms:W3CDTF">2022-07-21T06:43:38Z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B8F8858F5B73433F8B5696389E49BBB8</vt:lpwstr>
  </property>
</Properties>
</file>