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color w:val="auto"/>
          <w:sz w:val="36"/>
          <w:szCs w:val="36"/>
        </w:rPr>
      </w:pPr>
      <w:bookmarkStart w:id="0" w:name="_Toc31169"/>
      <w:r>
        <w:rPr>
          <w:rFonts w:hint="eastAsia" w:ascii="宋体" w:hAnsi="宋体" w:eastAsia="宋体" w:cs="宋体"/>
          <w:b/>
          <w:color w:val="auto"/>
          <w:sz w:val="36"/>
          <w:szCs w:val="36"/>
        </w:rPr>
        <w:t>中风病（脑梗死）恢复期中医诊疗方案</w:t>
      </w:r>
      <w:bookmarkEnd w:id="0"/>
    </w:p>
    <w:p>
      <w:pPr>
        <w:spacing w:line="400" w:lineRule="exact"/>
        <w:jc w:val="right"/>
        <w:rPr>
          <w:rFonts w:hint="eastAsia" w:ascii="宋体" w:hAnsi="宋体" w:eastAsia="宋体" w:cs="宋体"/>
          <w:b/>
          <w:color w:val="auto"/>
          <w:sz w:val="28"/>
          <w:szCs w:val="28"/>
        </w:rPr>
      </w:pPr>
      <w:r>
        <w:rPr>
          <w:rStyle w:val="6"/>
          <w:rFonts w:hint="eastAsia" w:ascii="宋体" w:hAnsi="宋体" w:eastAsia="宋体" w:cs="宋体"/>
          <w:color w:val="auto"/>
          <w:sz w:val="28"/>
          <w:szCs w:val="28"/>
        </w:rPr>
        <w:t>---潍坊市中医院脑病科</w:t>
      </w:r>
      <w:r>
        <w:rPr>
          <w:rStyle w:val="6"/>
          <w:rFonts w:hint="eastAsia" w:ascii="宋体" w:hAnsi="宋体" w:eastAsia="宋体" w:cs="宋体"/>
          <w:color w:val="auto"/>
          <w:sz w:val="28"/>
          <w:szCs w:val="28"/>
          <w:lang w:eastAsia="zh-CN"/>
        </w:rPr>
        <w:t>2020</w:t>
      </w:r>
      <w:r>
        <w:rPr>
          <w:rStyle w:val="6"/>
          <w:rFonts w:hint="eastAsia" w:ascii="宋体" w:hAnsi="宋体" w:eastAsia="宋体" w:cs="宋体"/>
          <w:color w:val="auto"/>
          <w:sz w:val="28"/>
          <w:szCs w:val="28"/>
          <w:lang w:val="en-US" w:eastAsia="zh-CN"/>
        </w:rPr>
        <w:t>.09</w:t>
      </w:r>
      <w:r>
        <w:rPr>
          <w:rStyle w:val="6"/>
          <w:rFonts w:hint="eastAsia" w:ascii="宋体" w:hAnsi="宋体" w:eastAsia="宋体" w:cs="宋体"/>
          <w:color w:val="auto"/>
          <w:sz w:val="28"/>
          <w:szCs w:val="28"/>
        </w:rPr>
        <w:t>修订</w:t>
      </w:r>
    </w:p>
    <w:p>
      <w:pPr>
        <w:keepNext w:val="0"/>
        <w:keepLines w:val="0"/>
        <w:pageBreakBefore w:val="0"/>
        <w:kinsoku/>
        <w:wordWrap/>
        <w:overflowPunct/>
        <w:topLinePunct w:val="0"/>
        <w:bidi w:val="0"/>
        <w:spacing w:line="400" w:lineRule="exact"/>
        <w:ind w:firstLine="545" w:firstLineChars="226"/>
        <w:rPr>
          <w:rFonts w:hint="eastAsia" w:ascii="宋体" w:hAnsi="宋体" w:eastAsia="宋体" w:cs="宋体"/>
          <w:b/>
          <w:color w:val="auto"/>
          <w:sz w:val="24"/>
          <w:szCs w:val="24"/>
        </w:rPr>
      </w:pPr>
      <w:r>
        <w:rPr>
          <w:rFonts w:hint="eastAsia" w:ascii="宋体" w:hAnsi="宋体" w:eastAsia="宋体" w:cs="宋体"/>
          <w:b/>
          <w:color w:val="auto"/>
          <w:sz w:val="24"/>
          <w:szCs w:val="24"/>
        </w:rPr>
        <w:t>一、诊断</w:t>
      </w:r>
    </w:p>
    <w:p>
      <w:pPr>
        <w:keepNext w:val="0"/>
        <w:keepLines w:val="0"/>
        <w:pageBreakBefore w:val="0"/>
        <w:kinsoku/>
        <w:wordWrap/>
        <w:overflowPunct/>
        <w:topLinePunct w:val="0"/>
        <w:bidi w:val="0"/>
        <w:spacing w:line="400" w:lineRule="exact"/>
        <w:ind w:firstLine="619" w:firstLineChars="257"/>
        <w:rPr>
          <w:rFonts w:hint="eastAsia" w:ascii="宋体" w:hAnsi="宋体" w:eastAsia="宋体" w:cs="宋体"/>
          <w:b/>
          <w:color w:val="auto"/>
          <w:sz w:val="24"/>
          <w:szCs w:val="24"/>
        </w:rPr>
      </w:pPr>
      <w:r>
        <w:rPr>
          <w:rFonts w:hint="eastAsia" w:ascii="宋体" w:hAnsi="宋体" w:eastAsia="宋体" w:cs="宋体"/>
          <w:b/>
          <w:color w:val="auto"/>
          <w:sz w:val="24"/>
          <w:szCs w:val="24"/>
        </w:rPr>
        <w:t>（一）疾病诊断</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1．中医诊断标准：参照国家中医药管理局脑病急症科研协作组起草制订的《中风病中医诊断疗效评定标准》（试行，1995年）。</w:t>
      </w:r>
    </w:p>
    <w:p>
      <w:pPr>
        <w:keepNext w:val="0"/>
        <w:keepLines w:val="0"/>
        <w:pageBreakBefore w:val="0"/>
        <w:kinsoku/>
        <w:wordWrap/>
        <w:overflowPunct/>
        <w:topLinePunct w:val="0"/>
        <w:bidi w:val="0"/>
        <w:spacing w:line="400" w:lineRule="exact"/>
        <w:ind w:firstLine="616" w:firstLineChars="257"/>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主要症状：偏瘫、神识昏蒙，言语謇涩或不语，失语，偏身感觉异常，口舌歪斜。</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次要症状：头痛，眩晕，瞳神变化，饮水发呛，目偏不瞬，共济失调。</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急性起病，发病前多有诱因，常有先兆症状。</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发病年龄多在40岁以上。</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具备2个主症以上，或1个主症、2个次症，结合起病、诱因、先兆症状、年龄等，即可确诊；不具备上述条件，结合影像学检查结果亦可确诊。</w:t>
      </w:r>
    </w:p>
    <w:p>
      <w:pPr>
        <w:keepNext w:val="0"/>
        <w:keepLines w:val="0"/>
        <w:pageBreakBefore w:val="0"/>
        <w:kinsoku/>
        <w:wordWrap/>
        <w:overflowPunct/>
        <w:topLinePunct w:val="0"/>
        <w:bidi w:val="0"/>
        <w:spacing w:line="400" w:lineRule="exact"/>
        <w:ind w:firstLine="609" w:firstLineChars="254"/>
        <w:rPr>
          <w:rFonts w:hint="eastAsia" w:ascii="宋体" w:hAnsi="宋体" w:eastAsia="宋体" w:cs="宋体"/>
          <w:color w:val="auto"/>
          <w:sz w:val="24"/>
          <w:szCs w:val="24"/>
        </w:rPr>
      </w:pPr>
      <w:r>
        <w:rPr>
          <w:rFonts w:hint="eastAsia" w:ascii="宋体" w:hAnsi="宋体" w:eastAsia="宋体" w:cs="宋体"/>
          <w:color w:val="auto"/>
          <w:sz w:val="24"/>
          <w:szCs w:val="24"/>
        </w:rPr>
        <w:t>2．西医诊断标准：参考2018年中华医学会神经病学分会脑血管病学组急性缺血性脑卒中诊治指南撰写组制定的《中国急性缺血性脑卒中诊治指南2018》（2018年）。</w:t>
      </w:r>
    </w:p>
    <w:p>
      <w:pPr>
        <w:keepNext w:val="0"/>
        <w:keepLines w:val="0"/>
        <w:pageBreakBefore w:val="0"/>
        <w:kinsoku/>
        <w:wordWrap/>
        <w:overflowPunct/>
        <w:topLinePunct w:val="0"/>
        <w:bidi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（1）急性起病(1)急性起病；(2)局灶神经功能缺损(一侧面部或肢体无力或麻木，语言障碍等)，少数为全面神经功能缺损；(3)影 </w:t>
      </w:r>
    </w:p>
    <w:p>
      <w:pPr>
        <w:keepNext w:val="0"/>
        <w:keepLines w:val="0"/>
        <w:pageBreakBefore w:val="0"/>
        <w:kinsoku/>
        <w:wordWrap/>
        <w:overflowPunct/>
        <w:topLinePunct w:val="0"/>
        <w:bidi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像学出现责任病灶或症彬体征持续24 h以上；(4)排除非血管性病因；(5)脑CT／MRI排除脑出血。 </w:t>
      </w:r>
    </w:p>
    <w:p>
      <w:pPr>
        <w:keepNext w:val="0"/>
        <w:keepLines w:val="0"/>
        <w:pageBreakBefore w:val="0"/>
        <w:kinsoku/>
        <w:wordWrap/>
        <w:overflowPunct/>
        <w:topLinePunct w:val="0"/>
        <w:bidi w:val="0"/>
        <w:spacing w:line="400" w:lineRule="exact"/>
        <w:ind w:firstLine="612" w:firstLineChars="254"/>
        <w:rPr>
          <w:rFonts w:hint="eastAsia" w:ascii="宋体" w:hAnsi="宋体" w:eastAsia="宋体" w:cs="宋体"/>
          <w:b/>
          <w:color w:val="auto"/>
          <w:sz w:val="24"/>
          <w:szCs w:val="24"/>
        </w:rPr>
      </w:pPr>
      <w:r>
        <w:rPr>
          <w:rFonts w:hint="eastAsia" w:ascii="宋体" w:hAnsi="宋体" w:eastAsia="宋体" w:cs="宋体"/>
          <w:b/>
          <w:color w:val="auto"/>
          <w:sz w:val="24"/>
          <w:szCs w:val="24"/>
        </w:rPr>
        <w:t>（二）疾病分期</w:t>
      </w:r>
    </w:p>
    <w:p>
      <w:pPr>
        <w:keepNext w:val="0"/>
        <w:keepLines w:val="0"/>
        <w:pageBreakBefore w:val="0"/>
        <w:kinsoku/>
        <w:wordWrap/>
        <w:overflowPunct/>
        <w:topLinePunct w:val="0"/>
        <w:bidi w:val="0"/>
        <w:spacing w:line="400" w:lineRule="exact"/>
        <w:ind w:firstLine="609" w:firstLineChars="254"/>
        <w:rPr>
          <w:rFonts w:hint="eastAsia" w:ascii="宋体" w:hAnsi="宋体" w:eastAsia="宋体" w:cs="宋体"/>
          <w:color w:val="auto"/>
          <w:sz w:val="24"/>
          <w:szCs w:val="24"/>
        </w:rPr>
      </w:pPr>
      <w:r>
        <w:rPr>
          <w:rFonts w:hint="eastAsia" w:ascii="宋体" w:hAnsi="宋体" w:eastAsia="宋体" w:cs="宋体"/>
          <w:color w:val="auto"/>
          <w:sz w:val="24"/>
          <w:szCs w:val="24"/>
        </w:rPr>
        <w:t>1．急性期：发病2周以内。</w:t>
      </w:r>
    </w:p>
    <w:p>
      <w:pPr>
        <w:keepNext w:val="0"/>
        <w:keepLines w:val="0"/>
        <w:pageBreakBefore w:val="0"/>
        <w:kinsoku/>
        <w:wordWrap/>
        <w:overflowPunct/>
        <w:topLinePunct w:val="0"/>
        <w:bidi w:val="0"/>
        <w:spacing w:line="400" w:lineRule="exact"/>
        <w:ind w:firstLine="609" w:firstLineChars="254"/>
        <w:rPr>
          <w:rFonts w:hint="eastAsia" w:ascii="宋体" w:hAnsi="宋体" w:eastAsia="宋体" w:cs="宋体"/>
          <w:color w:val="auto"/>
          <w:sz w:val="24"/>
          <w:szCs w:val="24"/>
        </w:rPr>
      </w:pPr>
      <w:r>
        <w:rPr>
          <w:rFonts w:hint="eastAsia" w:ascii="宋体" w:hAnsi="宋体" w:eastAsia="宋体" w:cs="宋体"/>
          <w:color w:val="auto"/>
          <w:sz w:val="24"/>
          <w:szCs w:val="24"/>
        </w:rPr>
        <w:t>2．恢复期：发病2周至6个月。</w:t>
      </w:r>
    </w:p>
    <w:p>
      <w:pPr>
        <w:keepNext w:val="0"/>
        <w:keepLines w:val="0"/>
        <w:pageBreakBefore w:val="0"/>
        <w:kinsoku/>
        <w:wordWrap/>
        <w:overflowPunct/>
        <w:topLinePunct w:val="0"/>
        <w:bidi w:val="0"/>
        <w:spacing w:line="400" w:lineRule="exact"/>
        <w:ind w:firstLine="609" w:firstLineChars="254"/>
        <w:rPr>
          <w:rFonts w:hint="eastAsia" w:ascii="宋体" w:hAnsi="宋体" w:eastAsia="宋体" w:cs="宋体"/>
          <w:color w:val="auto"/>
          <w:sz w:val="24"/>
          <w:szCs w:val="24"/>
        </w:rPr>
      </w:pPr>
      <w:r>
        <w:rPr>
          <w:rFonts w:hint="eastAsia" w:ascii="宋体" w:hAnsi="宋体" w:eastAsia="宋体" w:cs="宋体"/>
          <w:color w:val="auto"/>
          <w:sz w:val="24"/>
          <w:szCs w:val="24"/>
        </w:rPr>
        <w:t>3．后遗症期：发病6个月以后。</w:t>
      </w:r>
    </w:p>
    <w:p>
      <w:pPr>
        <w:keepNext w:val="0"/>
        <w:keepLines w:val="0"/>
        <w:pageBreakBefore w:val="0"/>
        <w:kinsoku/>
        <w:wordWrap/>
        <w:overflowPunct/>
        <w:topLinePunct w:val="0"/>
        <w:bidi w:val="0"/>
        <w:spacing w:line="400" w:lineRule="exact"/>
        <w:ind w:firstLine="612" w:firstLineChars="254"/>
        <w:rPr>
          <w:rFonts w:hint="eastAsia" w:ascii="宋体" w:hAnsi="宋体" w:eastAsia="宋体" w:cs="宋体"/>
          <w:b/>
          <w:color w:val="auto"/>
          <w:sz w:val="24"/>
          <w:szCs w:val="24"/>
        </w:rPr>
      </w:pPr>
      <w:r>
        <w:rPr>
          <w:rFonts w:hint="eastAsia" w:ascii="宋体" w:hAnsi="宋体" w:eastAsia="宋体" w:cs="宋体"/>
          <w:b/>
          <w:color w:val="auto"/>
          <w:sz w:val="24"/>
          <w:szCs w:val="24"/>
        </w:rPr>
        <w:t>（三）证候诊断</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1.风火上扰证：眩晕头痛，面红耳赤，口苦咽干，心烦易怒，尿赤便干，舌质红绛，舌苔黄腻而干，脉弦数。</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2.痰瘀阻络证：头晕目眩，痰多而黏，舌质暗淡，舌苔薄白或白腻，脉弦滑。</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3.痰热腑实证：腹胀便干便秘，头痛目眩，咯痰或痰多，舌质暗红，苔黄腻，脉弦滑或偏瘫侧弦滑而大。</w:t>
      </w:r>
    </w:p>
    <w:p>
      <w:pPr>
        <w:keepNext w:val="0"/>
        <w:keepLines w:val="0"/>
        <w:pageBreakBefore w:val="0"/>
        <w:kinsoku/>
        <w:wordWrap/>
        <w:overflowPunct/>
        <w:topLinePunct w:val="0"/>
        <w:bidi w:val="0"/>
        <w:spacing w:line="400" w:lineRule="exact"/>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4.阴虚风动证：半身不遂，口舌歪斜，言语謇涩或不语，感觉减退或消失，眩晕耳鸣，手足心热，咽干口燥，舌质红而体瘦，少苔或无苔，脉弦细数。</w:t>
      </w:r>
    </w:p>
    <w:p>
      <w:pPr>
        <w:keepNext w:val="0"/>
        <w:keepLines w:val="0"/>
        <w:pageBreakBefore w:val="0"/>
        <w:kinsoku/>
        <w:wordWrap/>
        <w:overflowPunct/>
        <w:topLinePunct w:val="0"/>
        <w:bidi w:val="0"/>
        <w:spacing w:line="400" w:lineRule="exact"/>
        <w:ind w:left="125" w:leftChars="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5.气虚血瘀证：半身不遂，口舌歪斜，言语謇涩或不语，面色晄白，气短乏力，口角流涎，自汗出，心悸便溏，手足肿胀，舌质暗淡，舌苔白腻，有齿痕，脉沉细。</w:t>
      </w:r>
    </w:p>
    <w:p>
      <w:pPr>
        <w:keepNext w:val="0"/>
        <w:keepLines w:val="0"/>
        <w:pageBreakBefore w:val="0"/>
        <w:kinsoku/>
        <w:wordWrap/>
        <w:overflowPunct/>
        <w:topLinePunct w:val="0"/>
        <w:bidi w:val="0"/>
        <w:spacing w:line="400" w:lineRule="exact"/>
        <w:ind w:firstLine="480"/>
        <w:rPr>
          <w:rFonts w:hint="eastAsia" w:ascii="宋体" w:hAnsi="宋体" w:eastAsia="宋体" w:cs="宋体"/>
          <w:b/>
          <w:color w:val="auto"/>
          <w:sz w:val="24"/>
          <w:szCs w:val="24"/>
        </w:rPr>
      </w:pPr>
      <w:r>
        <w:rPr>
          <w:rFonts w:hint="eastAsia" w:ascii="宋体" w:hAnsi="宋体" w:eastAsia="宋体" w:cs="宋体"/>
          <w:b/>
          <w:color w:val="auto"/>
          <w:sz w:val="24"/>
          <w:szCs w:val="24"/>
        </w:rPr>
        <w:t>二、治疗方案</w:t>
      </w:r>
    </w:p>
    <w:p>
      <w:pPr>
        <w:keepNext w:val="0"/>
        <w:keepLines w:val="0"/>
        <w:pageBreakBefore w:val="0"/>
        <w:kinsoku/>
        <w:wordWrap/>
        <w:overflowPunct/>
        <w:topLinePunct w:val="0"/>
        <w:bidi w:val="0"/>
        <w:spacing w:line="400" w:lineRule="exact"/>
        <w:ind w:right="57" w:firstLine="480"/>
        <w:outlineLvl w:val="2"/>
        <w:rPr>
          <w:rFonts w:hint="eastAsia" w:ascii="宋体" w:hAnsi="宋体" w:eastAsia="宋体" w:cs="宋体"/>
          <w:b/>
          <w:color w:val="auto"/>
          <w:sz w:val="24"/>
          <w:szCs w:val="24"/>
        </w:rPr>
      </w:pPr>
      <w:r>
        <w:rPr>
          <w:rFonts w:hint="eastAsia" w:ascii="宋体" w:hAnsi="宋体" w:eastAsia="宋体" w:cs="宋体"/>
          <w:b/>
          <w:color w:val="auto"/>
          <w:sz w:val="24"/>
          <w:szCs w:val="24"/>
        </w:rPr>
        <w:t>（一）辨证选择口服中药汤剂或中成药</w:t>
      </w:r>
    </w:p>
    <w:p>
      <w:pPr>
        <w:keepNext w:val="0"/>
        <w:keepLines w:val="0"/>
        <w:pageBreakBefore w:val="0"/>
        <w:kinsoku/>
        <w:wordWrap/>
        <w:overflowPunct/>
        <w:topLinePunct w:val="0"/>
        <w:autoSpaceDE w:val="0"/>
        <w:autoSpaceDN w:val="0"/>
        <w:bidi w:val="0"/>
        <w:spacing w:line="400" w:lineRule="exact"/>
        <w:ind w:firstLine="482"/>
        <w:rPr>
          <w:rFonts w:hint="eastAsia" w:ascii="宋体" w:hAnsi="宋体" w:eastAsia="宋体" w:cs="宋体"/>
          <w:color w:val="auto"/>
          <w:sz w:val="24"/>
          <w:szCs w:val="24"/>
        </w:rPr>
      </w:pPr>
      <w:r>
        <w:rPr>
          <w:rStyle w:val="5"/>
          <w:rFonts w:hint="eastAsia" w:ascii="宋体" w:hAnsi="宋体" w:eastAsia="宋体" w:cs="宋体"/>
          <w:b w:val="0"/>
          <w:color w:val="auto"/>
          <w:sz w:val="24"/>
          <w:szCs w:val="24"/>
          <w:lang w:val="en"/>
        </w:rPr>
        <w:t>中风病（脑梗死）恢复期治疗应标本兼顾、扶正祛邪，后遗症期则以扶正固本为主。因此，</w:t>
      </w:r>
      <w:r>
        <w:rPr>
          <w:rFonts w:hint="eastAsia" w:ascii="宋体" w:hAnsi="宋体" w:eastAsia="宋体" w:cs="宋体"/>
          <w:color w:val="auto"/>
          <w:sz w:val="24"/>
          <w:szCs w:val="24"/>
        </w:rPr>
        <w:t>恢复期以益气活血、育阴通络为主要治法。</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1．风火上扰证</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治法：清热平肝，潜阳息风。</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推荐方药及参考用量：</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①</w:t>
      </w:r>
      <w:r>
        <w:rPr>
          <w:rFonts w:hint="eastAsia" w:ascii="宋体" w:hAnsi="宋体" w:eastAsia="宋体" w:cs="宋体"/>
          <w:bCs/>
          <w:color w:val="auto"/>
          <w:sz w:val="24"/>
          <w:szCs w:val="24"/>
        </w:rPr>
        <w:t>天麻钩藤饮加减。天麻</w:t>
      </w:r>
      <w:r>
        <w:rPr>
          <w:rFonts w:hint="eastAsia" w:ascii="宋体" w:hAnsi="宋体" w:eastAsia="宋体" w:cs="宋体"/>
          <w:color w:val="auto"/>
          <w:sz w:val="24"/>
          <w:szCs w:val="24"/>
        </w:rPr>
        <w:t>9g，</w:t>
      </w:r>
      <w:r>
        <w:rPr>
          <w:rFonts w:hint="eastAsia" w:ascii="宋体" w:hAnsi="宋体" w:eastAsia="宋体" w:cs="宋体"/>
          <w:bCs/>
          <w:color w:val="auto"/>
          <w:sz w:val="24"/>
          <w:szCs w:val="24"/>
        </w:rPr>
        <w:t>钩藤</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15g，</w:t>
      </w:r>
      <w:r>
        <w:rPr>
          <w:rFonts w:hint="eastAsia" w:ascii="宋体" w:hAnsi="宋体" w:eastAsia="宋体" w:cs="宋体"/>
          <w:bCs/>
          <w:color w:val="auto"/>
          <w:sz w:val="24"/>
          <w:szCs w:val="24"/>
        </w:rPr>
        <w:t>生石决明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w:t>
      </w:r>
      <w:r>
        <w:rPr>
          <w:rFonts w:hint="eastAsia" w:ascii="宋体" w:hAnsi="宋体" w:eastAsia="宋体" w:cs="宋体"/>
          <w:bCs/>
          <w:color w:val="auto"/>
          <w:sz w:val="24"/>
          <w:szCs w:val="24"/>
        </w:rPr>
        <w:t>川牛膝</w:t>
      </w:r>
      <w:r>
        <w:rPr>
          <w:rFonts w:hint="eastAsia" w:ascii="宋体" w:hAnsi="宋体" w:eastAsia="宋体" w:cs="宋体"/>
          <w:color w:val="auto"/>
          <w:sz w:val="24"/>
          <w:szCs w:val="24"/>
        </w:rPr>
        <w:t>9g，</w:t>
      </w:r>
      <w:r>
        <w:rPr>
          <w:rFonts w:hint="eastAsia" w:ascii="宋体" w:hAnsi="宋体" w:eastAsia="宋体" w:cs="宋体"/>
          <w:bCs/>
          <w:color w:val="auto"/>
          <w:sz w:val="24"/>
          <w:szCs w:val="24"/>
        </w:rPr>
        <w:t>黄芩</w:t>
      </w:r>
      <w:r>
        <w:rPr>
          <w:rFonts w:hint="eastAsia" w:ascii="宋体" w:hAnsi="宋体" w:eastAsia="宋体" w:cs="宋体"/>
          <w:color w:val="auto"/>
          <w:sz w:val="24"/>
          <w:szCs w:val="24"/>
        </w:rPr>
        <w:t>9g，</w:t>
      </w:r>
      <w:r>
        <w:rPr>
          <w:rFonts w:hint="eastAsia" w:ascii="宋体" w:hAnsi="宋体" w:eastAsia="宋体" w:cs="宋体"/>
          <w:bCs/>
          <w:color w:val="auto"/>
          <w:sz w:val="24"/>
          <w:szCs w:val="24"/>
        </w:rPr>
        <w:t>山栀</w:t>
      </w:r>
      <w:r>
        <w:rPr>
          <w:rFonts w:hint="eastAsia" w:ascii="宋体" w:hAnsi="宋体" w:eastAsia="宋体" w:cs="宋体"/>
          <w:color w:val="auto"/>
          <w:sz w:val="24"/>
          <w:szCs w:val="24"/>
        </w:rPr>
        <w:t>9g，</w:t>
      </w:r>
      <w:r>
        <w:rPr>
          <w:rFonts w:hint="eastAsia" w:ascii="宋体" w:hAnsi="宋体" w:eastAsia="宋体" w:cs="宋体"/>
          <w:bCs/>
          <w:color w:val="auto"/>
          <w:sz w:val="24"/>
          <w:szCs w:val="24"/>
        </w:rPr>
        <w:t>夏枯草</w:t>
      </w:r>
      <w:r>
        <w:rPr>
          <w:rFonts w:hint="eastAsia" w:ascii="宋体" w:hAnsi="宋体" w:eastAsia="宋体" w:cs="宋体"/>
          <w:color w:val="auto"/>
          <w:sz w:val="24"/>
          <w:szCs w:val="24"/>
        </w:rPr>
        <w:t>9g</w:t>
      </w:r>
      <w:r>
        <w:rPr>
          <w:rFonts w:hint="eastAsia" w:ascii="宋体" w:hAnsi="宋体" w:eastAsia="宋体" w:cs="宋体"/>
          <w:bCs/>
          <w:color w:val="auto"/>
          <w:sz w:val="24"/>
          <w:szCs w:val="24"/>
        </w:rPr>
        <w:t>等。</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②羚角钩藤汤加减。羚羊角粉</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0.6g，生地30g，钩藤15g，菊花9g，茯苓15g，白芍15g，赤芍15g，竹茹9g，川牛膝15g，丹参15g等。</w:t>
      </w:r>
    </w:p>
    <w:p>
      <w:pPr>
        <w:keepNext w:val="0"/>
        <w:keepLines w:val="0"/>
        <w:pageBreakBefore w:val="0"/>
        <w:kinsoku/>
        <w:wordWrap/>
        <w:overflowPunct/>
        <w:topLinePunct w:val="0"/>
        <w:bidi w:val="0"/>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推荐中成药：牛黄清心丸，每次1丸，口服，每日1～2次。</w:t>
      </w:r>
    </w:p>
    <w:p>
      <w:pPr>
        <w:keepNext w:val="0"/>
        <w:keepLines w:val="0"/>
        <w:pageBreakBefore w:val="0"/>
        <w:kinsoku/>
        <w:wordWrap/>
        <w:overflowPunct/>
        <w:topLinePunct w:val="0"/>
        <w:bidi w:val="0"/>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2．痰瘀阻络证</w:t>
      </w:r>
    </w:p>
    <w:p>
      <w:pPr>
        <w:keepNext w:val="0"/>
        <w:keepLines w:val="0"/>
        <w:pageBreakBefore w:val="0"/>
        <w:kinsoku/>
        <w:wordWrap/>
        <w:overflowPunct/>
        <w:topLinePunct w:val="0"/>
        <w:bidi w:val="0"/>
        <w:spacing w:line="400" w:lineRule="exact"/>
        <w:ind w:firstLine="477" w:firstLineChars="199"/>
        <w:rPr>
          <w:rFonts w:hint="eastAsia" w:ascii="宋体" w:hAnsi="宋体" w:eastAsia="宋体" w:cs="宋体"/>
          <w:color w:val="auto"/>
          <w:sz w:val="24"/>
          <w:szCs w:val="24"/>
        </w:rPr>
      </w:pPr>
      <w:r>
        <w:rPr>
          <w:rFonts w:hint="eastAsia" w:ascii="宋体" w:hAnsi="宋体" w:eastAsia="宋体" w:cs="宋体"/>
          <w:color w:val="auto"/>
          <w:sz w:val="24"/>
          <w:szCs w:val="24"/>
        </w:rPr>
        <w:t>治法：化痰通络。</w:t>
      </w:r>
    </w:p>
    <w:p>
      <w:pPr>
        <w:keepNext w:val="0"/>
        <w:keepLines w:val="0"/>
        <w:pageBreakBefore w:val="0"/>
        <w:kinsoku/>
        <w:wordWrap/>
        <w:overflowPunct/>
        <w:topLinePunct w:val="0"/>
        <w:bidi w:val="0"/>
        <w:spacing w:line="400" w:lineRule="exact"/>
        <w:ind w:firstLine="477" w:firstLineChars="199"/>
        <w:rPr>
          <w:rFonts w:hint="eastAsia" w:ascii="宋体" w:hAnsi="宋体" w:eastAsia="宋体" w:cs="宋体"/>
          <w:color w:val="auto"/>
          <w:sz w:val="24"/>
          <w:szCs w:val="24"/>
        </w:rPr>
      </w:pPr>
      <w:r>
        <w:rPr>
          <w:rFonts w:hint="eastAsia" w:ascii="宋体" w:hAnsi="宋体" w:eastAsia="宋体" w:cs="宋体"/>
          <w:color w:val="auto"/>
          <w:sz w:val="24"/>
          <w:szCs w:val="24"/>
        </w:rPr>
        <w:t>推荐方药及参考用量：</w:t>
      </w:r>
    </w:p>
    <w:p>
      <w:pPr>
        <w:keepNext w:val="0"/>
        <w:keepLines w:val="0"/>
        <w:pageBreakBefore w:val="0"/>
        <w:kinsoku/>
        <w:wordWrap/>
        <w:overflowPunct/>
        <w:topLinePunct w:val="0"/>
        <w:bidi w:val="0"/>
        <w:spacing w:line="400" w:lineRule="exact"/>
        <w:ind w:firstLine="477" w:firstLineChars="199"/>
        <w:rPr>
          <w:rFonts w:hint="eastAsia" w:ascii="宋体" w:hAnsi="宋体" w:eastAsia="宋体" w:cs="宋体"/>
          <w:color w:val="auto"/>
          <w:sz w:val="24"/>
          <w:szCs w:val="24"/>
        </w:rPr>
      </w:pPr>
      <w:r>
        <w:rPr>
          <w:rFonts w:hint="eastAsia" w:ascii="宋体" w:hAnsi="宋体" w:eastAsia="宋体" w:cs="宋体"/>
          <w:color w:val="auto"/>
          <w:sz w:val="24"/>
          <w:szCs w:val="24"/>
        </w:rPr>
        <w:t>①化痰通络方加减。法半夏9g，生白术9g，天麻12g，紫丹参15g，香附9g，酒大黄6g，胆南星6g</w:t>
      </w:r>
      <w:r>
        <w:rPr>
          <w:rFonts w:hint="eastAsia" w:ascii="宋体" w:hAnsi="宋体" w:eastAsia="宋体" w:cs="宋体"/>
          <w:bCs/>
          <w:color w:val="auto"/>
          <w:sz w:val="24"/>
          <w:szCs w:val="24"/>
        </w:rPr>
        <w:t>等</w:t>
      </w:r>
      <w:r>
        <w:rPr>
          <w:rFonts w:hint="eastAsia" w:ascii="宋体" w:hAnsi="宋体" w:eastAsia="宋体" w:cs="宋体"/>
          <w:color w:val="auto"/>
          <w:sz w:val="24"/>
          <w:szCs w:val="24"/>
        </w:rPr>
        <w:t>。</w:t>
      </w:r>
    </w:p>
    <w:p>
      <w:pPr>
        <w:keepNext w:val="0"/>
        <w:keepLines w:val="0"/>
        <w:pageBreakBefore w:val="0"/>
        <w:kinsoku/>
        <w:wordWrap/>
        <w:overflowPunct/>
        <w:topLinePunct w:val="0"/>
        <w:bidi w:val="0"/>
        <w:spacing w:line="400" w:lineRule="exact"/>
        <w:ind w:firstLine="477" w:firstLineChars="199"/>
        <w:rPr>
          <w:rFonts w:hint="eastAsia" w:ascii="宋体" w:hAnsi="宋体" w:eastAsia="宋体" w:cs="宋体"/>
          <w:color w:val="auto"/>
          <w:sz w:val="24"/>
          <w:szCs w:val="24"/>
        </w:rPr>
      </w:pPr>
      <w:r>
        <w:rPr>
          <w:rFonts w:hint="eastAsia" w:ascii="宋体" w:hAnsi="宋体" w:eastAsia="宋体" w:cs="宋体"/>
          <w:color w:val="auto"/>
          <w:sz w:val="24"/>
          <w:szCs w:val="24"/>
        </w:rPr>
        <w:t>②半夏白术天麻汤合桃红四物汤加减。半夏9g，天麻10g，茯苓12g，橘红10g，丹参20g，当归12g，桃仁12g，红花9g，川芎9g等。</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①大活络丸，每次1丸，口服，每日1-2次。</w:t>
      </w:r>
    </w:p>
    <w:p>
      <w:pPr>
        <w:keepNext w:val="0"/>
        <w:keepLines w:val="0"/>
        <w:pageBreakBefore w:val="0"/>
        <w:tabs>
          <w:tab w:val="left" w:pos="5145"/>
        </w:tabs>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②复方丹参片，每次3片，口服，每日3次。</w:t>
      </w:r>
    </w:p>
    <w:p>
      <w:pPr>
        <w:pStyle w:val="2"/>
        <w:keepNext w:val="0"/>
        <w:keepLines w:val="0"/>
        <w:pageBreakBefore w:val="0"/>
        <w:kinsoku/>
        <w:wordWrap/>
        <w:overflowPunct/>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③血塞通片，每次1-2片，口服，每日3次。</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3．痰热腑实证</w:t>
      </w:r>
    </w:p>
    <w:p>
      <w:pPr>
        <w:keepNext w:val="0"/>
        <w:keepLines w:val="0"/>
        <w:pageBreakBefore w:val="0"/>
        <w:kinsoku/>
        <w:wordWrap/>
        <w:overflowPunct/>
        <w:topLinePunct w:val="0"/>
        <w:bidi w:val="0"/>
        <w:spacing w:line="400" w:lineRule="exact"/>
        <w:ind w:firstLine="477" w:firstLineChars="199"/>
        <w:rPr>
          <w:rFonts w:hint="eastAsia" w:ascii="宋体" w:hAnsi="宋体" w:eastAsia="宋体" w:cs="宋体"/>
          <w:color w:val="auto"/>
          <w:sz w:val="24"/>
          <w:szCs w:val="24"/>
        </w:rPr>
      </w:pPr>
      <w:r>
        <w:rPr>
          <w:rFonts w:hint="eastAsia" w:ascii="宋体" w:hAnsi="宋体" w:eastAsia="宋体" w:cs="宋体"/>
          <w:color w:val="auto"/>
          <w:sz w:val="24"/>
          <w:szCs w:val="24"/>
        </w:rPr>
        <w:t>治法：化痰通腑。</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推荐方药及参考用量：</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①星蒌承气汤加减。生大黄</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9g，芒硝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9g，胆南星6g，瓜蒌30g等。</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②大承气汤加减。大黄</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9g，芒硝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9g，枳实9g，厚朴9g等。</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牛黄清心丸，每次1丸，口服，每日1次。</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4．阴虚风动证</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治法：滋阴息风。</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推荐方药及参考用量：</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①育阴通络汤加减。生地黄15g，山萸肉9g，钩藤</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15g，天麻9g，丹参15g，白芍15g等。</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②镇肝熄风汤加减。生龙骨</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30g，生牡蛎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30g，代赭石</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30g，龟板</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30g，白芍12g，玄参15g，天冬9g，川牛膝15g，川楝子9g，茵陈9g，麦芽9g，川芎9g等。</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知柏地黄丸：口服，水蜜丸每次6g，小蜜丸每次9g，大蜜丸每次1丸，每日2次。</w:t>
      </w:r>
    </w:p>
    <w:p>
      <w:pPr>
        <w:keepNext w:val="0"/>
        <w:keepLines w:val="0"/>
        <w:pageBreakBefore w:val="0"/>
        <w:kinsoku/>
        <w:wordWrap/>
        <w:overflowPunct/>
        <w:topLinePunct w:val="0"/>
        <w:bidi w:val="0"/>
        <w:spacing w:line="400" w:lineRule="exact"/>
        <w:ind w:left="125" w:leftChars="57"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5．气虚血瘀证</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治法：益气活血。</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推荐方药及参考用量：</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①补阳还五汤加减。生黄芪30g，全当归10g，桃仁9g，红花9g，赤芍15g，川芎6g，地龙9g等。</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②芪丹化瘀方（化瘀克塞方）：生黄芪20g，川芎9g，丹参15g，水蛭3g，三七9g，黄连5g，骨碎补9g，地龙9g。</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①芪龙胶囊：每次2粒，口服，每日3次。</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②脑安胶囊：每次2粒，口服，每日2次。</w:t>
      </w:r>
    </w:p>
    <w:p>
      <w:pPr>
        <w:pStyle w:val="2"/>
        <w:keepNext w:val="0"/>
        <w:keepLines w:val="0"/>
        <w:pageBreakBefore w:val="0"/>
        <w:kinsoku/>
        <w:wordWrap/>
        <w:overflowPunct/>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③脑心通胶囊：每次2粒～4粒，每日3次，口服，或遵医嘱。</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④通心络胶囊：每次2粒～4粒，每日3次,口服。</w:t>
      </w:r>
    </w:p>
    <w:p>
      <w:pPr>
        <w:keepNext w:val="0"/>
        <w:keepLines w:val="0"/>
        <w:pageBreakBefore w:val="0"/>
        <w:kinsoku/>
        <w:wordWrap/>
        <w:overflowPunct/>
        <w:topLinePunct w:val="0"/>
        <w:autoSpaceDE w:val="0"/>
        <w:autoSpaceDN w:val="0"/>
        <w:bidi w:val="0"/>
        <w:spacing w:line="40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常见并发症的治疗</w:t>
      </w:r>
    </w:p>
    <w:p>
      <w:pPr>
        <w:keepNext w:val="0"/>
        <w:keepLines w:val="0"/>
        <w:pageBreakBefore w:val="0"/>
        <w:kinsoku/>
        <w:wordWrap/>
        <w:overflowPunct/>
        <w:topLinePunct w:val="0"/>
        <w:autoSpaceDE w:val="0"/>
        <w:autoSpaceDN w:val="0"/>
        <w:bidi w:val="0"/>
        <w:spacing w:line="40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中风病（脑梗死）恢复期常见并发症，如血管性痴呆、脑卒中后抑郁焦虑状态、继发癫痫、下肢深静脉血栓形成等，可参考《中医内科常见病临床诊疗指南》（中华中医药学会编著，人民卫生出版社）相关疾病进行治疗。</w:t>
      </w:r>
    </w:p>
    <w:p>
      <w:pPr>
        <w:keepNext w:val="0"/>
        <w:keepLines w:val="0"/>
        <w:pageBreakBefore w:val="0"/>
        <w:kinsoku/>
        <w:wordWrap/>
        <w:overflowPunct/>
        <w:topLinePunct w:val="0"/>
        <w:bidi w:val="0"/>
        <w:spacing w:line="4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（二）针灸治疗</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1．治疗原则：根据不同分期、不同证候选择合理的穴位配伍和适宜的手法进行治疗。治疗方法包括体针、头针、电针、耳针、腕踝针、眼针、腹针、梅花针、耳穴敷贴、灸法和拔罐等。</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2．针灸方法</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临床可分为中脏腑、中经络，采用传统针刺方法辨证取穴和循经取穴。主穴：肩髃、极泉、曲池、手三里、外关、合谷、环跳、阳陵泉、足三里、丰隆、解溪、昆仑、太冲、太溪等。在选择治疗方案的同时，根据中风病（脑梗死）恢复期常见症状如吞咽困难、便秘、尿失禁、尿潴留、血管性痴呆、肩-手综合征等加减穴位，如吞咽困难可加翳风等，或采用咽后壁点刺等；尿失禁或尿潴留可加针中极、曲骨、关元等，局部施灸、按摩或热敷；肩-手综合征可加针肩髃、肩髎、肩内陵、肩贞、肩中俞、肩外俞，痛点刺络拔罐；语言—言语障碍可加针风池、翳风、廉泉、哑门、金津、玉液、通里等。</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可按照软瘫期、痉挛期和恢复期不同特点和治疗原则选用不同的治疗方法，如头穴丛刺长留针间断行针法、抗痉挛针法等。可根据临床症状选用张力平衡针法治疗中风后痉挛瘫痪技术、项针治疗假性延髓麻痹技术、病灶头皮反射区围针治疗中风失语症技术等。</w:t>
      </w:r>
    </w:p>
    <w:p>
      <w:pPr>
        <w:keepNext w:val="0"/>
        <w:keepLines w:val="0"/>
        <w:pageBreakBefore w:val="0"/>
        <w:kinsoku/>
        <w:wordWrap/>
        <w:overflowPunct/>
        <w:topLinePunct w:val="0"/>
        <w:bidi w:val="0"/>
        <w:spacing w:line="400" w:lineRule="exact"/>
        <w:ind w:left="482"/>
        <w:rPr>
          <w:rFonts w:hint="eastAsia" w:ascii="宋体" w:hAnsi="宋体" w:eastAsia="宋体" w:cs="宋体"/>
          <w:color w:val="auto"/>
          <w:sz w:val="24"/>
          <w:szCs w:val="24"/>
        </w:rPr>
      </w:pPr>
      <w:r>
        <w:rPr>
          <w:rFonts w:hint="eastAsia" w:ascii="宋体" w:hAnsi="宋体" w:eastAsia="宋体" w:cs="宋体"/>
          <w:color w:val="auto"/>
          <w:sz w:val="24"/>
          <w:szCs w:val="24"/>
        </w:rPr>
        <w:t>（1）张力平衡针法治疗中风病痉挛瘫痪</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适应症：脑卒中痉挛瘫痪恢复期或后遗症期患者。</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操作方法：①取穴：上肢屈肌侧：极泉、尺泽、大陵;上肢伸肌侧：肩髃、天井、阳池;下肢伸肌侧：血海、梁丘、照海;下肢屈肌侧：髀关、曲泉、解溪、申脉; ②手法：弱化手法；强化手法。</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注意事项：病人体位要舒适，留针期间不得随意变动体位。医者手法要熟练，进针宜轻巧快捷，提插捻转要指力均匀，行针捻转角度不宜过大，运针不宜用力过猛。</w:t>
      </w:r>
    </w:p>
    <w:p>
      <w:pPr>
        <w:keepNext w:val="0"/>
        <w:keepLines w:val="0"/>
        <w:pageBreakBefore w:val="0"/>
        <w:kinsoku/>
        <w:wordWrap/>
        <w:overflowPunct/>
        <w:topLinePunct w:val="0"/>
        <w:bidi w:val="0"/>
        <w:spacing w:line="400" w:lineRule="exact"/>
        <w:ind w:left="482"/>
        <w:rPr>
          <w:rFonts w:hint="eastAsia" w:ascii="宋体" w:hAnsi="宋体" w:eastAsia="宋体" w:cs="宋体"/>
          <w:color w:val="auto"/>
          <w:sz w:val="24"/>
          <w:szCs w:val="24"/>
        </w:rPr>
      </w:pPr>
      <w:r>
        <w:rPr>
          <w:rFonts w:hint="eastAsia" w:ascii="宋体" w:hAnsi="宋体" w:eastAsia="宋体" w:cs="宋体"/>
          <w:color w:val="auto"/>
          <w:sz w:val="24"/>
          <w:szCs w:val="24"/>
        </w:rPr>
        <w:t>（2）项针治疗假性延髓麻痹</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适应症：假性延髓麻痹。</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操作方法：患者取坐位，取0.40×50mm毫针，取项部双侧风池、翳明、供血，刺入约1-1.5寸，针尖稍向内下方，施以每分钟100转捻转手法各约15秒，留针30分钟，期间行针3次后出针。再取颈部廉泉、外金津玉液，用60mm长针向舌根方向刺入约1-1.5寸，吞咽、治呛、发音分别直刺刺入0.3寸，上述各穴均需快速捻转行针15秒后出针，不留针。</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注意事项：饥饿、疲劳，精神过度紧张时，不宜针刺。年纪较大，身体虚弱的患者，进行针刺的手法不宜过强。</w:t>
      </w:r>
    </w:p>
    <w:p>
      <w:pPr>
        <w:keepNext w:val="0"/>
        <w:keepLines w:val="0"/>
        <w:pageBreakBefore w:val="0"/>
        <w:kinsoku/>
        <w:wordWrap/>
        <w:overflowPunct/>
        <w:topLinePunct w:val="0"/>
        <w:bidi w:val="0"/>
        <w:spacing w:line="400" w:lineRule="exact"/>
        <w:ind w:left="482"/>
        <w:rPr>
          <w:rFonts w:hint="eastAsia" w:ascii="宋体" w:hAnsi="宋体" w:eastAsia="宋体" w:cs="宋体"/>
          <w:color w:val="auto"/>
          <w:sz w:val="24"/>
          <w:szCs w:val="24"/>
        </w:rPr>
      </w:pPr>
      <w:r>
        <w:rPr>
          <w:rFonts w:hint="eastAsia" w:ascii="宋体" w:hAnsi="宋体" w:eastAsia="宋体" w:cs="宋体"/>
          <w:color w:val="auto"/>
          <w:sz w:val="24"/>
          <w:szCs w:val="24"/>
        </w:rPr>
        <w:t>（3）病灶头皮反射区围针治疗中风失语症</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适应症:中风失语症。</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操作方法：CT片示病灶同侧头皮的垂直投射区的周边为针刺部位，用28—30号1—1.5寸不锈钢毫针，围针平刺，针数视病灶大小而定，针尖皆刺向投射区中心。得气后以180～200次/分的频率捻转1—2分钟，留针30分钟，中间行针1次。配穴哑门、廉泉、通里穴用平补平泻手法。</w:t>
      </w:r>
    </w:p>
    <w:p>
      <w:pPr>
        <w:keepNext w:val="0"/>
        <w:keepLines w:val="0"/>
        <w:pageBreakBefore w:val="0"/>
        <w:kinsoku/>
        <w:wordWrap/>
        <w:overflowPunct/>
        <w:topLinePunct w:val="0"/>
        <w:bidi w:val="0"/>
        <w:spacing w:line="40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注意事项：饥饿、疲劳，紧张时不宜针刺；有自发性出血或损伤后出血不止的患者，不宜针刺；出针按压针孔。</w:t>
      </w:r>
    </w:p>
    <w:p>
      <w:pPr>
        <w:keepNext w:val="0"/>
        <w:keepLines w:val="0"/>
        <w:pageBreakBefore w:val="0"/>
        <w:kinsoku/>
        <w:wordWrap/>
        <w:overflowPunct/>
        <w:topLinePunct w:val="0"/>
        <w:bidi w:val="0"/>
        <w:spacing w:line="4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（三）静脉滴注中药注射液</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可选用具有活血化瘀作用的中药注射液静脉滴注。如：丹参注射液、血塞通注射液、血栓通注射液、疏血通注射液、灯盏细辛注射液、丹参川芎嗪注射液等可以选择使用；辨证属于热证者，选用具有活血清热作用的中药注射液静脉滴注，如苦碟子注射液等。</w:t>
      </w:r>
    </w:p>
    <w:p>
      <w:pPr>
        <w:keepNext w:val="0"/>
        <w:keepLines w:val="0"/>
        <w:pageBreakBefore w:val="0"/>
        <w:kinsoku/>
        <w:wordWrap/>
        <w:overflowPunct/>
        <w:topLinePunct w:val="0"/>
        <w:bidi w:val="0"/>
        <w:spacing w:line="400" w:lineRule="exact"/>
        <w:ind w:right="57" w:firstLine="482" w:firstLineChars="200"/>
        <w:outlineLvl w:val="2"/>
        <w:rPr>
          <w:rFonts w:hint="eastAsia" w:ascii="宋体" w:hAnsi="宋体" w:eastAsia="宋体" w:cs="宋体"/>
          <w:b/>
          <w:color w:val="auto"/>
          <w:sz w:val="24"/>
          <w:szCs w:val="24"/>
        </w:rPr>
      </w:pPr>
      <w:r>
        <w:rPr>
          <w:rFonts w:hint="eastAsia" w:ascii="宋体" w:hAnsi="宋体" w:eastAsia="宋体" w:cs="宋体"/>
          <w:b/>
          <w:color w:val="auto"/>
          <w:sz w:val="24"/>
          <w:szCs w:val="24"/>
        </w:rPr>
        <w:t>（四）熏洗疗法</w:t>
      </w:r>
    </w:p>
    <w:p>
      <w:pPr>
        <w:keepNext w:val="0"/>
        <w:keepLines w:val="0"/>
        <w:pageBreakBefore w:val="0"/>
        <w:kinsoku/>
        <w:wordWrap/>
        <w:overflowPunct/>
        <w:topLinePunct w:val="0"/>
        <w:bidi w:val="0"/>
        <w:spacing w:line="400" w:lineRule="exact"/>
        <w:ind w:firstLine="408" w:firstLineChars="170"/>
        <w:rPr>
          <w:rFonts w:hint="eastAsia" w:ascii="宋体" w:hAnsi="宋体" w:eastAsia="宋体" w:cs="宋体"/>
          <w:color w:val="auto"/>
          <w:sz w:val="24"/>
          <w:szCs w:val="24"/>
        </w:rPr>
      </w:pPr>
      <w:r>
        <w:rPr>
          <w:rFonts w:hint="eastAsia" w:ascii="宋体" w:hAnsi="宋体" w:eastAsia="宋体" w:cs="宋体"/>
          <w:color w:val="auto"/>
          <w:sz w:val="24"/>
          <w:szCs w:val="24"/>
        </w:rPr>
        <w:t>中风病（脑梗死）恢复期常见肩-手综合征、偏瘫痉挛状态、瘫侧手部或同时见到瘫侧手、足部的肿胀，按之无凹陷，似肿非肿，实胀而非肿。可在辨证论治原则下给予具有活血通络的中药为主加减局部熏洗患肢，每日1～2次或隔日1次。</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可选用智能型中药熏蒸汽自控治疗仪。</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p>
    <w:p>
      <w:pPr>
        <w:keepNext w:val="0"/>
        <w:keepLines w:val="0"/>
        <w:pageBreakBefore w:val="0"/>
        <w:kinsoku/>
        <w:wordWrap/>
        <w:overflowPunct/>
        <w:topLinePunct w:val="0"/>
        <w:bidi w:val="0"/>
        <w:spacing w:line="400" w:lineRule="exact"/>
        <w:ind w:firstLine="410" w:firstLineChars="170"/>
        <w:rPr>
          <w:rFonts w:hint="eastAsia" w:ascii="宋体" w:hAnsi="宋体" w:eastAsia="宋体" w:cs="宋体"/>
          <w:b/>
          <w:color w:val="auto"/>
          <w:sz w:val="24"/>
          <w:szCs w:val="24"/>
        </w:rPr>
      </w:pPr>
      <w:r>
        <w:rPr>
          <w:rFonts w:hint="eastAsia" w:ascii="宋体" w:hAnsi="宋体" w:eastAsia="宋体" w:cs="宋体"/>
          <w:b/>
          <w:color w:val="auto"/>
          <w:sz w:val="24"/>
          <w:szCs w:val="24"/>
        </w:rPr>
        <w:t>（五）推拿治疗</w:t>
      </w:r>
    </w:p>
    <w:p>
      <w:pPr>
        <w:keepNext w:val="0"/>
        <w:keepLines w:val="0"/>
        <w:pageBreakBefore w:val="0"/>
        <w:tabs>
          <w:tab w:val="left" w:pos="1260"/>
        </w:tabs>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依据辨证论治原则，根据肢体功能缺损程度和状态进行中医按摩循经治疗，可使用不同手法以增加全关节活动度、缓解疼痛、抑制痉挛和被动运动等。避免对痉挛组肌肉群的强刺激,是偏瘫按摩中应注意的问题。按摩手法常用揉、捏法，亦可配合其他手法如弹拨法、叩击法、擦法等。</w:t>
      </w:r>
    </w:p>
    <w:p>
      <w:pPr>
        <w:keepNext w:val="0"/>
        <w:keepLines w:val="0"/>
        <w:pageBreakBefore w:val="0"/>
        <w:kinsoku/>
        <w:wordWrap/>
        <w:overflowPunct/>
        <w:topLinePunct w:val="0"/>
        <w:autoSpaceDE w:val="0"/>
        <w:autoSpaceDN w:val="0"/>
        <w:bidi w:val="0"/>
        <w:spacing w:line="4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（六）其他疗法</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根据病情可选择有明确疗效的治疗方法，如蜡疗法等。</w:t>
      </w:r>
    </w:p>
    <w:p>
      <w:pPr>
        <w:keepNext w:val="0"/>
        <w:keepLines w:val="0"/>
        <w:pageBreakBefore w:val="0"/>
        <w:kinsoku/>
        <w:wordWrap/>
        <w:overflowPunct/>
        <w:topLinePunct w:val="0"/>
        <w:autoSpaceDE w:val="0"/>
        <w:autoSpaceDN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根据病情需要和临床症状，可选用以下设备：高能生物电治疗仪、神经康复诊疗仪、中频脉冲电治疗仪、脑功能康复仪等。</w:t>
      </w:r>
    </w:p>
    <w:p>
      <w:pPr>
        <w:keepNext w:val="0"/>
        <w:keepLines w:val="0"/>
        <w:pageBreakBefore w:val="0"/>
        <w:kinsoku/>
        <w:wordWrap/>
        <w:overflowPunct/>
        <w:topLinePunct w:val="0"/>
        <w:bidi w:val="0"/>
        <w:spacing w:line="400" w:lineRule="exact"/>
        <w:ind w:firstLine="410" w:firstLineChars="170"/>
        <w:rPr>
          <w:rFonts w:hint="eastAsia" w:ascii="宋体" w:hAnsi="宋体" w:eastAsia="宋体" w:cs="宋体"/>
          <w:b/>
          <w:color w:val="auto"/>
          <w:sz w:val="24"/>
          <w:szCs w:val="24"/>
        </w:rPr>
      </w:pPr>
      <w:r>
        <w:rPr>
          <w:rFonts w:hint="eastAsia" w:ascii="宋体" w:hAnsi="宋体" w:eastAsia="宋体" w:cs="宋体"/>
          <w:b/>
          <w:color w:val="auto"/>
          <w:sz w:val="24"/>
          <w:szCs w:val="24"/>
        </w:rPr>
        <w:t>（七）内科基础治疗</w:t>
      </w:r>
    </w:p>
    <w:p>
      <w:pPr>
        <w:keepNext w:val="0"/>
        <w:keepLines w:val="0"/>
        <w:pageBreakBefore w:val="0"/>
        <w:kinsoku/>
        <w:wordWrap/>
        <w:overflowPunct/>
        <w:topLinePunct w:val="0"/>
        <w:bidi w:val="0"/>
        <w:spacing w:line="400" w:lineRule="exact"/>
        <w:ind w:firstLine="408" w:firstLineChars="170"/>
        <w:rPr>
          <w:rFonts w:hint="eastAsia" w:ascii="宋体" w:hAnsi="宋体" w:eastAsia="宋体" w:cs="宋体"/>
          <w:color w:val="auto"/>
          <w:sz w:val="24"/>
          <w:szCs w:val="24"/>
        </w:rPr>
      </w:pPr>
      <w:r>
        <w:rPr>
          <w:rFonts w:hint="eastAsia" w:ascii="宋体" w:hAnsi="宋体" w:eastAsia="宋体" w:cs="宋体"/>
          <w:color w:val="auto"/>
          <w:sz w:val="24"/>
          <w:szCs w:val="24"/>
        </w:rPr>
        <w:t>参考2018年中华医学会神经病学分会脑血管病学组急性缺血性脑卒中诊治指南撰写组制定的《中国急性缺血性脑卒中诊治指南2018》。主要包括：并发症的预防和治疗、血压血糖的调整、合并感染及发热的处理原则与方法等。（具体内容参照指南原文）</w:t>
      </w:r>
    </w:p>
    <w:p>
      <w:pPr>
        <w:keepNext w:val="0"/>
        <w:keepLines w:val="0"/>
        <w:pageBreakBefore w:val="0"/>
        <w:kinsoku/>
        <w:wordWrap/>
        <w:overflowPunct/>
        <w:topLinePunct w:val="0"/>
        <w:bidi w:val="0"/>
        <w:spacing w:line="400" w:lineRule="exact"/>
        <w:ind w:firstLine="410" w:firstLineChars="170"/>
        <w:rPr>
          <w:rFonts w:hint="eastAsia" w:ascii="宋体" w:hAnsi="宋体" w:eastAsia="宋体" w:cs="宋体"/>
          <w:b/>
          <w:color w:val="auto"/>
          <w:sz w:val="24"/>
          <w:szCs w:val="24"/>
        </w:rPr>
      </w:pPr>
      <w:r>
        <w:rPr>
          <w:rFonts w:hint="eastAsia" w:ascii="宋体" w:hAnsi="宋体" w:eastAsia="宋体" w:cs="宋体"/>
          <w:b/>
          <w:color w:val="auto"/>
          <w:sz w:val="24"/>
          <w:szCs w:val="24"/>
        </w:rPr>
        <w:t>（八）康复训练</w:t>
      </w:r>
    </w:p>
    <w:p>
      <w:pPr>
        <w:keepNext w:val="0"/>
        <w:keepLines w:val="0"/>
        <w:pageBreakBefore w:val="0"/>
        <w:kinsoku/>
        <w:wordWrap/>
        <w:overflowPunct/>
        <w:topLinePunct w:val="0"/>
        <w:bidi w:val="0"/>
        <w:spacing w:line="400" w:lineRule="exact"/>
        <w:ind w:firstLine="408" w:firstLineChars="170"/>
        <w:rPr>
          <w:rFonts w:hint="eastAsia" w:ascii="宋体" w:hAnsi="宋体" w:eastAsia="宋体" w:cs="宋体"/>
          <w:color w:val="auto"/>
          <w:sz w:val="24"/>
          <w:szCs w:val="24"/>
        </w:rPr>
      </w:pPr>
      <w:r>
        <w:rPr>
          <w:rFonts w:hint="eastAsia" w:ascii="宋体" w:hAnsi="宋体" w:eastAsia="宋体" w:cs="宋体"/>
          <w:color w:val="auto"/>
          <w:sz w:val="24"/>
          <w:szCs w:val="24"/>
        </w:rPr>
        <w:t>康复训练内容包括物理治疗（良肢位设定、被动关节活动度维持训练、体位变化适应性训练、平衡反应诱发训练、抑制痉挛训练、吞咽功能训练）、作业治疗、语言康复训练等多项内容。</w:t>
      </w:r>
    </w:p>
    <w:p>
      <w:pPr>
        <w:keepNext w:val="0"/>
        <w:keepLines w:val="0"/>
        <w:pageBreakBefore w:val="0"/>
        <w:kinsoku/>
        <w:wordWrap/>
        <w:overflowPunct/>
        <w:topLinePunct w:val="0"/>
        <w:bidi w:val="0"/>
        <w:spacing w:line="400" w:lineRule="exact"/>
        <w:ind w:firstLine="410" w:firstLineChars="170"/>
        <w:rPr>
          <w:rFonts w:hint="eastAsia" w:ascii="宋体" w:hAnsi="宋体" w:eastAsia="宋体" w:cs="宋体"/>
          <w:b/>
          <w:color w:val="auto"/>
          <w:sz w:val="24"/>
          <w:szCs w:val="24"/>
        </w:rPr>
      </w:pPr>
      <w:r>
        <w:rPr>
          <w:rFonts w:hint="eastAsia" w:ascii="宋体" w:hAnsi="宋体" w:eastAsia="宋体" w:cs="宋体"/>
          <w:b/>
          <w:color w:val="auto"/>
          <w:sz w:val="24"/>
          <w:szCs w:val="24"/>
        </w:rPr>
        <w:t>（九）护理</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护理的内容包括心理疏导、体位选择、饮食、口腔护理、呼吸道护理、皮肤护理、导管护理、血压的调理与护理、并发症的预防与护理等。</w:t>
      </w:r>
    </w:p>
    <w:p>
      <w:pPr>
        <w:keepNext w:val="0"/>
        <w:keepLines w:val="0"/>
        <w:pageBreakBefore w:val="0"/>
        <w:kinsoku/>
        <w:wordWrap/>
        <w:overflowPunct/>
        <w:topLinePunct w:val="0"/>
        <w:bidi w:val="0"/>
        <w:spacing w:line="400" w:lineRule="exact"/>
        <w:ind w:firstLine="480"/>
        <w:rPr>
          <w:rFonts w:hint="eastAsia" w:ascii="宋体" w:hAnsi="宋体" w:eastAsia="宋体" w:cs="宋体"/>
          <w:b/>
          <w:color w:val="auto"/>
          <w:sz w:val="24"/>
          <w:szCs w:val="24"/>
        </w:rPr>
      </w:pPr>
      <w:r>
        <w:rPr>
          <w:rFonts w:hint="eastAsia" w:ascii="宋体" w:hAnsi="宋体" w:eastAsia="宋体" w:cs="宋体"/>
          <w:b/>
          <w:color w:val="auto"/>
          <w:sz w:val="24"/>
          <w:szCs w:val="24"/>
        </w:rPr>
        <w:t>三、疗效评价</w:t>
      </w:r>
    </w:p>
    <w:p>
      <w:pPr>
        <w:keepNext w:val="0"/>
        <w:keepLines w:val="0"/>
        <w:pageBreakBefore w:val="0"/>
        <w:kinsoku/>
        <w:wordWrap/>
        <w:overflowPunct/>
        <w:topLinePunct w:val="0"/>
        <w:bidi w:val="0"/>
        <w:spacing w:line="400" w:lineRule="exact"/>
        <w:ind w:firstLine="480"/>
        <w:rPr>
          <w:rFonts w:hint="eastAsia" w:ascii="宋体" w:hAnsi="宋体" w:eastAsia="宋体" w:cs="宋体"/>
          <w:b/>
          <w:color w:val="auto"/>
          <w:sz w:val="24"/>
          <w:szCs w:val="24"/>
        </w:rPr>
      </w:pPr>
      <w:r>
        <w:rPr>
          <w:rFonts w:hint="eastAsia" w:ascii="宋体" w:hAnsi="宋体" w:eastAsia="宋体" w:cs="宋体"/>
          <w:b/>
          <w:color w:val="auto"/>
          <w:sz w:val="24"/>
          <w:szCs w:val="24"/>
        </w:rPr>
        <w:t>（一）评价标准</w:t>
      </w:r>
    </w:p>
    <w:p>
      <w:pPr>
        <w:keepNext w:val="0"/>
        <w:keepLines w:val="0"/>
        <w:pageBreakBefore w:val="0"/>
        <w:kinsoku/>
        <w:wordWrap/>
        <w:overflowPunct/>
        <w:topLinePunct w:val="0"/>
        <w:bidi w:val="0"/>
        <w:spacing w:line="4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1．中医证候学评价：通过《中风病辨证诊断标准》动态观察中医证候的改变。</w:t>
      </w:r>
    </w:p>
    <w:p>
      <w:pPr>
        <w:keepNext w:val="0"/>
        <w:keepLines w:val="0"/>
        <w:pageBreakBefore w:val="0"/>
        <w:kinsoku/>
        <w:wordWrap/>
        <w:overflowPunct/>
        <w:topLinePunct w:val="0"/>
        <w:bidi w:val="0"/>
        <w:spacing w:line="4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疾病病情评价：通过美国国立卫生研究院卒中量表（NIHSS）评价神经功能缺损程度，如神志、肢体偏瘫、面瘫、失语等；通过Barthel指数评价日常生活能力，如吃饭、穿衣、活动能力等；通过改良Rankin量表评价病残程度或日常生活的依赖性。</w:t>
      </w:r>
    </w:p>
    <w:p>
      <w:pPr>
        <w:keepNext w:val="0"/>
        <w:keepLines w:val="0"/>
        <w:pageBreakBefore w:val="0"/>
        <w:kinsoku/>
        <w:wordWrap/>
        <w:overflowPunct/>
        <w:topLinePunct w:val="0"/>
        <w:bidi w:val="0"/>
        <w:spacing w:line="4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3．神经功能缺损症状与并发症评价：必要时针对患者出现的神经功能缺损症状和并发症进行评价，可通过实验室检查和相关量表进行评价。如通过简短精神状态量表（MMSE）评价认知功能，脑电图评价癫痫，洼田饮水试验评价吞咽障碍等。</w:t>
      </w:r>
    </w:p>
    <w:p>
      <w:pPr>
        <w:keepNext w:val="0"/>
        <w:keepLines w:val="0"/>
        <w:pageBreakBefore w:val="0"/>
        <w:kinsoku/>
        <w:wordWrap/>
        <w:overflowPunct/>
        <w:topLinePunct w:val="0"/>
        <w:bidi w:val="0"/>
        <w:spacing w:line="400" w:lineRule="exact"/>
        <w:ind w:firstLine="480"/>
        <w:rPr>
          <w:rFonts w:hint="eastAsia" w:ascii="宋体" w:hAnsi="宋体" w:eastAsia="宋体" w:cs="宋体"/>
          <w:b/>
          <w:color w:val="auto"/>
          <w:sz w:val="24"/>
          <w:szCs w:val="24"/>
        </w:rPr>
      </w:pPr>
      <w:r>
        <w:rPr>
          <w:rFonts w:hint="eastAsia" w:ascii="宋体" w:hAnsi="宋体" w:eastAsia="宋体" w:cs="宋体"/>
          <w:b/>
          <w:color w:val="auto"/>
          <w:sz w:val="24"/>
          <w:szCs w:val="24"/>
        </w:rPr>
        <w:t>（二）评价方法</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可在患者不同入院时间选用不同的评价量表进行评价。</w:t>
      </w:r>
    </w:p>
    <w:p>
      <w:pPr>
        <w:keepNext w:val="0"/>
        <w:keepLines w:val="0"/>
        <w:pageBreakBefore w:val="0"/>
        <w:tabs>
          <w:tab w:val="left" w:pos="720"/>
        </w:tabs>
        <w:kinsoku/>
        <w:wordWrap/>
        <w:overflowPunct/>
        <w:topLinePunct w:val="0"/>
        <w:bidi w:val="0"/>
        <w:spacing w:line="40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1.入院当天：可选用《中风病辨证诊断标准》、NIHSS量表、Barthel指数等进行评价。</w:t>
      </w:r>
    </w:p>
    <w:p>
      <w:pPr>
        <w:keepNext w:val="0"/>
        <w:keepLines w:val="0"/>
        <w:pageBreakBefore w:val="0"/>
        <w:tabs>
          <w:tab w:val="left" w:pos="720"/>
        </w:tabs>
        <w:kinsoku/>
        <w:wordWrap/>
        <w:overflowPunct/>
        <w:topLinePunct w:val="0"/>
        <w:bidi w:val="0"/>
        <w:spacing w:line="400" w:lineRule="exact"/>
        <w:ind w:firstLine="560"/>
      </w:pPr>
      <w:r>
        <w:rPr>
          <w:rFonts w:hint="eastAsia" w:ascii="宋体" w:hAnsi="宋体" w:eastAsia="宋体" w:cs="宋体"/>
          <w:color w:val="auto"/>
          <w:sz w:val="24"/>
          <w:szCs w:val="24"/>
        </w:rPr>
        <w:t>2.入院15～20天：可选用《中风病辨证诊断标准》、NIHSS量表、Barthel指数、改良Rankin量表等评价。</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3F5B3FCE"/>
    <w:rsid w:val="3F5B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kern w:val="2"/>
      <w:sz w:val="21"/>
      <w:szCs w:val="20"/>
    </w:rPr>
  </w:style>
  <w:style w:type="character" w:styleId="5">
    <w:name w:val="Strong"/>
    <w:basedOn w:val="4"/>
    <w:qFormat/>
    <w:uiPriority w:val="0"/>
    <w:rPr>
      <w:b/>
    </w:rPr>
  </w:style>
  <w:style w:type="character" w:customStyle="1" w:styleId="6">
    <w:name w:val="javascrip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2022-07-20T13:19:00Z</dcterms:created>
  <dc:creator>依依</dc:creator>
  <cp:lastModifiedBy>依依</cp:lastModifiedBy>
  <dcterms:modified xsi:type="dcterms:W3CDTF">2022-07-20T13:20:00Z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4EC8F3BC30954493B20F12280938C878</vt:lpwstr>
  </property>
</Properties>
</file>