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痫病（癫痫）中医诊疗方案</w:t>
      </w:r>
    </w:p>
    <w:p>
      <w:pPr>
        <w:spacing w:line="400" w:lineRule="exact"/>
        <w:jc w:val="right"/>
        <w:rPr>
          <w:rStyle w:val="5"/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auto"/>
          <w:sz w:val="28"/>
          <w:szCs w:val="28"/>
        </w:rPr>
        <w:t>---潍坊市中医院脑病科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lang w:eastAsia="zh-CN"/>
        </w:rPr>
        <w:t>2020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.09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</w:rPr>
        <w:t>修订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352" w:rightChars="160" w:firstLine="424" w:firstLineChars="17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中医病名：痫病BNX080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352" w:rightChars="160" w:firstLine="424" w:firstLineChars="17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西医病名：癫痫G40.901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352" w:rightChars="160" w:firstLine="352" w:firstLineChars="147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一、概念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352" w:rightChars="160" w:firstLine="424" w:firstLineChars="17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痫病是一种反复发作性神志异常的病证，亦称“癫痫”。临床以突然意识丧失，甚则仆倒，不省人事，强直抽搐，口吐涎沫，两目上视或口中怪叫，移时苏醒，一如常人为特征。发作前可伴眩晕、胸闷等先兆，发作后常有疲倦乏力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right="352" w:rightChars="160" w:firstLine="424" w:firstLineChars="17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可见于西医学中的癫痫，无论原发性或继发性，均可参照本病辨证论治。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52" w:firstLineChars="147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二、诊断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（一）疾病诊断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1.中医诊断：参照国家中医药管理局1994年发布的中华人民共和国中医药行业标准《中医痫病诊断疗效标准》中的诊断标准。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（1）全面性发作时突然晕倒，项背强直，四肢抽搐，或仅双目瞪视，呼之不应，或头部下垂，肢体无力。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（2）部分性发作时可见多种形式，如口、眼、手等局部抽搐而无突然晕倒，或幻视，或呕吐、多汗，或言语障碍，或无意识的动作等。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（3）起病急骤，醒后如常人，反复发作。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（4）有家族病史，每因惊恐、劳累、情志过极等诱发。</w:t>
      </w:r>
    </w:p>
    <w:p>
      <w:pPr>
        <w:keepNext w:val="0"/>
        <w:keepLines w:val="0"/>
        <w:pageBreakBefore w:val="0"/>
        <w:tabs>
          <w:tab w:val="right" w:pos="7826"/>
        </w:tabs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（5）发作前常有眩晕、胸闷等先兆。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（6）脑电图检查有阳性表现，有条件做CT、磁共振检查。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（7）应注意与中风、厥证、痉病等鉴别。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2、西医诊断：参照《临床诊疗指南·癫痫病分册》（中华医学会.北京：人民卫生出版社，2015修订版）的诊断标准。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(1)反复发作，可自行缓解。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(2)急性起病，经救治多可恢复，若日久频发，则可并发健忘，痴呆等症。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(3)病发前常有先兆症状，发病可有诱因。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(4)脑电图表现异常。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622" w:leftChars="228" w:hanging="120" w:hangingChars="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3.分期标准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</w:rPr>
        <w:t>3.1.发作期：神昏，四肢抽搐，项背强直等发作阶段。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</w:rPr>
        <w:t>3.2.缓解期：症状发作缓解。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622" w:leftChars="228" w:hanging="120" w:hangingChars="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4.病类诊断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622" w:leftChars="228" w:hanging="120" w:hangingChars="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4.1.阳痫：卒然仆倒，不省人事，四肢强痉拘挛，口中有声，口吐白沫，烦躁不安，气高息粗，痰鸣漉漉，口臭便干；舌质红或暗红，苔黄腻，脉弦滑。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387" w:leftChars="17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4.2.阴痫：卒然仆倒，不省人事，口吐涎沫，四肢抽搐无力，手足蠕动，四肢不温，二便自遗；舌质淡，少苔，脉细弱。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70" w:firstLineChars="19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（二）证候诊断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风痰闭阻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证：发作时神情呆滞，双目上视，或咂嘴、舔唇、咀嚼、吞咽，或寻衣捻物，或错语独行，或莫名伤悲，或妄见妄为，或鼻闻焦臭，或气上冲胸，恶心、胸闷、心慌等。甚者继而昏仆，目晴上视，口吐白沫，手足搐搦，喉中痰鸣或口吐涎沫，移时苏醒，头晕如蒙，静而少言，或神情呆钝，智能减退，胸部闷塞，胁肋胀满。舌质淡红，苔白腻，脉弦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痰火扰神证：发时或咀嚼、吞咽，寻衣捻物，或视物颠倒，或狂乱无知，狂言妄走，或猝然扑到，不省人事，四肢强痉拘挛，口中有声，口吐白沫，烦躁不安，气高息粗，痰鸣漉漉。平素急躁易怒，面红目赤，头疼失眠，口臭口苦，溲赤便干，或咯痰粘稠。舌质红，苔黄腻，脉弦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瘀阻脑络证：可有跌仆损伤史，发时或咀嚼、吞咽，寻衣捻物，或口角、眼角、肢体抽搐，颜面口唇青紫，或猝然昏仆，肢体抽搐，缓解期兼见头部或胸肋刺痛，肢体麻木，神情恍惚、健忘、心悸、寐多噩梦。舌质紫暗或瘀点、瘀斑，脉弦或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气血两虚证：痫病久发不愈，发则神情恍惚，或咀嚼、吞咽，寻衣捻物，口眼颤动，或颈软头垂，或手足蠕动，或猝然扑到抽搐无力，或两目瞪视，或口吐白沫，或口噤目闭，二便自遗。平素可见神疲乏力，面色无华，眩晕时作，食欲不佳，大便溏薄。舌质淡，苔白或少苔，脉细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肝肾阴虚证：发则神思恍惚，或咀嚼、吞咽，寻衣捻物，或言语噻涩，或耳鸣如蝉，或妄见妄闻，手指蠕动，甚则猝然晕仆，肢搐，平素面色潮红，健忘失眠，五心烦热，腰膝酸软。舌质红绛，少苔或无苔，脉弦细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6、气郁热扰证：发作时昏仆倒地，不省人事，两眼上视，四肢抽搐，口吐白沫，发作后，胸胁苦满，胆小恐惧，遇事易惊，饮食如常，本病多因惊而发。舌质红，苔薄白或微黄，脉沉弦。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70" w:firstLineChars="19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(三) 鉴别诊断：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1、中医鉴别诊断：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中风病：典型发作痫病与中风病均有突然仆倒，昏不知人，但痫病有反复发作史，发时口吐白沫，双目上视，四肢抽搐，或作怪叫，可自行苏醒，无半身不遂、口舌歪斜等症，而中风则仆地无声，昏迷时间持续长，醒后常伴有半身不遂后遗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（2）厥证：厥证除见突然仆倒，昏不知人主症外，还有面色苍白，四肢厥冷，或见口噤，握拳，手指拘急，而无口吐白沫，双目上视，四肢抽搐，或作怪叫之症，临床上不难区别。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2、西医鉴别诊断：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短暂性脑缺血发作(TIA)：呈发作性的局限性抽搐、肢体瘫痪、意识障碍或猝倒，应与部分性癫痫及失神发作相鉴别。TIA通常发病年龄较大，常有高血压、动脉硬化、血脂增高等心血管性疾病，脑电图多无痫性发作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癔病：临床症状与癫痫有许多相似之处，但癔病性抽搐发作时意识清楚或朦胧，发作形式多变，往往有号哭或喊叫，面色潮红，瞳孔正常，一般无自伤、失禁，每次发作持续时间较长，发作多与精神因素有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治疗方案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364" w:firstLineChars="15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辨证选择口服中药汤剂或中成药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风、痰的病理因素贯穿痫病始终，故化痰、熄风之法适用于本病的治疗全过程。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风痰闭阻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主症：发则卒然昏仆，目晴上视，口吐白沫，手足抽搐，喉中痰鸣。舌质淡红，苔白腻，脉滑。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4" w:firstLineChars="20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治法：涤痰熄风、开窍定痫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4" w:firstLineChars="20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方药：定痫丸加减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40" w:firstLineChars="3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天麻12g    全蝎10g    僵蚕10g    川贝母15g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40" w:firstLineChars="3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胆南星15g  姜半夏10g  竹沥10g    菖蒲20g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40" w:firstLineChars="3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琥珀3g     茯神20g    远志15g    茯苓20g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40" w:firstLineChars="3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陈皮15g    丹参12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加减：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眩晕、目斜视者，加生龙骨20g、生牡蛎20g、磁石20g、 珍珠母30g重镇安神；痰浊盛而恶心呕吐痰涎者,加胆南星15g、瓜蒌20g；便溏者,加薏苡仁20g、炒扁豆20g、炮姜15g；脘腹饱胀，饮食难下者，加神曲20g、谷芽30g、麦芽30g。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364" w:firstLineChars="15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痰火扰神证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42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主症：卒然仆倒，不省人事，四肢强痉拘挛，口中有声，口吐白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沫，烦躁不安，气高息粗，痰鸣漉漉，口臭便干。舌质红或暗红，苔黄腻，脉弦滑。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治法：清热泻火、化痰开窍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方药：龙胆泻肝汤合涤痰汤加减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龙胆草15g     青黛3g     芦荟15g    大黄10g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黄芩10g       栀子10g    姜半夏10g  胆南星15g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木香10g       枳实10g    茯苓30g    橘红15g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菖蒲15g       麝香0.5g   当归10g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加减：有肝火动风之势者，加天麻12g、石决明30g、钩藤15g、地龙10g、全蝎10g，以平肝熄风；大便秘结加生大黄10g、枳实12g、厚朴15g、芒硝10g；彻夜难眠者，加酸枣仁30g、柏子仁15g、五味子6g养心安神；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中成药：安宫牛黄丸、牛黄清心丸等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364" w:firstLineChars="15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瘀阻脑络证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42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主症：发则卒然昏仆，瘛瘲抽搐，或单以口角、眼角、肢体抽搐，颜面口唇青紫。舌质紫暗或有瘀点，脉弦或涩。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治法：活血化瘀，熄风通络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方药：通窍活血汤加减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麝香0.5g    桃仁10g    红花10g    赤芍15g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当归15g     川芎15g    川牛膝20g  生牡蛎20g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全蝎10g     僵蚕10g    地龙10g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加减：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痰涎偏盛者，加半夏10g、胆南星15g、竹茹15g；肝阳上亢者，加钩藤12g、石决明30g、白芍12g以平肝潜阳；乏力纳差，少气懒言、肢体瘫软者，加黄芪20g、党参20g、白术15g以补中益气。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4" w:firstLineChars="20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中成药：血府逐瘀胶囊（口服液）、血塞通软胶囊等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364" w:firstLineChars="15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气血两虚(心脾两虚)证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主症：久发不愈，卒然昏仆，或仅头部下垂，四肢无力，伴面色苍白，口吐白沫，四肢抽搐无力，口噤目闭，二便自遗。舌质淡，苔白，脉弱。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治法：补益气血，健脾养心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方药：归脾汤加减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人参15g    黄芪20g     白术15g    茯神30g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陈皮15g    姜半夏10g   当归15g    酸枣仁20g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远志15g    五味子10g   生龙骨20g  生牡蛎20g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炙甘草6g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加减：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痰浊盛而恶心呕吐痰涎者，加胆南星20g、姜竹茹15g、瓜蒌20g、菖蒲15g、旋覆花6g化痰降浊；便溏者，加焦米仁20g、炒扁豆15g、炮姜10g等健脾止泻；夜游者，加生铁落20g等镇心安神。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中成药：归脾丸。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364" w:firstLineChars="152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肝肾阴虚证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主症：发则卒然昏仆，或失神发作，或语謇，四肢逆冷，肢搐瘛瘲，手足蠕动，健忘失眠，腰膝酸软。舌质红绛，少苔或无苔，脉弦细数。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治法：滋养肝肾，熄风安神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方药：大定风珠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960" w:firstLineChars="4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熟地15g    山茱萸12g   枸杞子15g   当归15g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960" w:firstLineChars="4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杜仲20g    山药15g     党参15g     鹿角胶10g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960" w:firstLineChars="4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牡蛎20g    全蝎10g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加减：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神思恍惚，持续时间长者，加阿胶10g补益心血； 心中烦热者，加焦山栀10g、莲子心10g清心除烦； 大便干燥者，加玄参12g、天花粉20g、当归12g、火麻仁15g以养阴、润肠通便。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中成药：左归丸、六味地黄丸等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临证参考：本证患者常反复发作，多伤于先天之肾，故治疗当始终顾护肾脏之精血，不可过用刚燥之品。若形瘦体羸，久病不复，为阴精气血俱虚，宜常服河车大造丸以补精血。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after="0" w:line="400" w:lineRule="exact"/>
        <w:ind w:firstLine="56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气郁热扰证：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主症：发作时昏仆倒地，不省人事，两眼上视，四肢抽搐，口吐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白沫，发作后，胸胁苦满，胆小恐惧，遇事易惊，饮食如常，本病多因惊而发。舌质红，苔薄白或微黄，脉沉弦。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治法：开郁下气、镇惊宁神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方药：柴胡加龙骨牡蛎汤加减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柴胡15g     黄芩12g    半夏9g     茯苓20g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生龙骨30g   生牡蛎30g  酒大黄6g   党参15g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56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桂枝6g       僵蚕12g   炙甘草12g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加减：发作频繁，抽搐严重，加天麻15g、钩藤15g、全蝎12g；失眠加酸枣仁20g、连翘12g。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（二）辨证选择静脉滴注中药注射液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痰火扰神证可选用清开灵、复方麝香、醒脑静注射液；另外在辨证的基础上可使用活血化瘀类的中药注射液静脉滴注，如三七总皂苷、灯盏花素、红花黄色素、疏血通注射液等可以选择使用。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4" w:firstLineChars="20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(三) 针灸治疗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根据辨证，归经取穴。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1．风痰闭阻证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取穴：百会、人中、太冲、丰隆、膻中。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操作：毫针刺，针用泻法，每日1次或隔日1次，10次为一个疗程。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2．痰火扰神证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取穴以任、督两脉和足阳明胃经、足厥阴肝经穴为主。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主穴：长强、鸠尾、阳陵泉、筋缩、丰隆、行间、足三里、通里；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配穴：发作时加水沟、颊车、素髎、神门、涌泉、内关强刺激不留针。夜间发作加照海，白昼发作加申脉。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操作：毫针刺，针用泻法，每日1次，每次留针30分钟，10次为一个疗程。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3．瘀阻脑络证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取穴以督脉穴为主。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主穴：水沟、上星、太阳、风池、阳陵泉、筋缩、血海、膈俞、内关。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配穴：头痛者，在其局部以梅花针叩刺微出血。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操作：毫针刺，针用泻法，或点刺出血，每日1次，每次留针30分钟，10次为一个疗程。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4．气血两虚证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取穴以足太阴脾经、足阳明胃经穴为主。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主穴：三阴交、中脘、足三里、心俞、脾俞、内关、阳陵泉、通里。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配穴：发作持续昏迷不醒者，可针补涌泉，灸气海、关元。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操作：毫针刺，针用补法，并可加灸，每日1次，每次留针30分钟，10次为一个疗程。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5．肝肾阴虚证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取穴以足少阴肾经、足厥阴肝经穴为主。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主穴：肝俞、肾俞、三阴交、太溪、通里、鸠尾、阳陵泉、筋缩。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配穴：神疲面白、久而不复者，为阴精气血俱虚之象，加气海、足三里、百会。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操作：毫针刺，针用补法，每日1次，每次留针30分钟，10次为一个疗程。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6. 气郁热扰证：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取穴以足厥阴肝经、足太阴脾经穴为主。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主穴：太冲、三阴交、中脘、足三里、脾俞、内关、气海。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配穴：气郁积较重伴热象明显者，可行间、太冲放血。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操作：毫针刺，针用平补平泻法，每日1次，每次留针30分钟，10次为一个疗程。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70" w:firstLineChars="196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（四）内科基础治疗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癫痫最主要的治疗是合理应用抗癫痫药物，抗癫痫药物需要长期、规律服用才能提高疗效和减少不良反应。治疗原则：按照癫痫类型选药；尽量单一用药；服药剂量适当；定时定量服药；坚持连续服药；观察不良反应、慎用其他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77" w:firstLineChars="199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（五）其他非药物中医特色治疗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1、风痰闭阻证：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药棒按摩：药棒用生姜汁浸泡，按摩足三里，丰隆，脾俞、太冲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艾灸：中脘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穴位敷贴：涌泉穴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撳针：内关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耳穴压豆：肝、神门、皮质下、脾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2、痰火扰神证：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药棒按摩：药棒蘸风油精，按摩太冲、行间、风池、丰隆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穴位敷贴：肝俞、胆俞、涌泉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撳针：风池、太阳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放血疗法：耳尖、大敦、关冲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耳穴压豆：皮质下、神门、内分泌、肝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3、瘀阻脑络证：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药棒按摩：药棒蘸红花油，按摩三阴交、血海、足三里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艾灸：气海穴、神阙穴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放血疗法：耳尖、大敦、关冲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耳穴压豆：皮质下、神门、内分泌、心、肺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4、气血两虚证：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艾灸：神阙、百会、关元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药棒按摩：药棒用生姜汁浸泡，按摩足三里，肾俞，脾俞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穴位敷贴：气海、涌泉、神阙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撳针：关元、气海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耳穴压豆：脾、胃、皮质下、神门、内分泌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5、肝肾亏虚证：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艾灸：神阙、百会、关元、命门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药棒按摩：药棒用花椒汁浸泡，按摩太溪、复溜、筑宾、肾俞。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穴位敷贴：涌泉、志室、神阙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撳针：关元、气海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耳穴压豆：肾、肝、皮质下、神门、内分泌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中药熏蒸、热奄包、中药封包：命门至腰俞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6、气郁热扰证：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药棒按摩：药棒用生姜汁浸泡，按摩足三里、三阴交、涌泉。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穴位敷贴：神阙、涌泉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撳针：气海、血海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4" w:firstLineChars="152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耳穴压豆：肺、肝、皮质下、神门、内分泌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72" w:firstLineChars="19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（六）调摄护理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对患者进行痫病相关健康知识宣教，使患者全面了解痫病的基础知识，消除患者对痫病的不正确观点和认识，解除心理上的负担，避免外界的不良因素刺激。应积极寻找诱发因素，并尽量避免，防治诱发本病的发作，要坚持正规、长期、合理用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2.起居有常，劳逸适度，保证充足的睡眠；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3.饮食应清淡有节，结构合理。戒烟酒，适当限制食盐的摄入；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4.患者应注意不宜从事高空、驾驶及水上工作，亦应注意原理火源、水电、电源。避免意外；外出时应以2人同行为宜，以避免突然发病时发生危险；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5.适度锻炼身体，以增强抵抗力，减少发作。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6.发作时注意观察神志的改变，抽搐的频率，脉搏的快慢与节律，舌之润燥，瞳孔之大小，有无发绀及呕吐，二便是否失禁等情况，并详加记录。对昏仆抽搐的病人，凡有义齿者均应取下，并用裹纱布的压舌板放人病人口中，防止咬伤唇舌，同时加用床档，以免翻坠下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52" w:firstLineChars="147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三、疗效评价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52" w:firstLineChars="147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（一）评价标准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1、中医证候学评价标准：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通过《痫病中医证候诊断标准》动态观察中医证候的改变。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采用计算公式：[（治疗后积分-治疗前积分）]÷治疗前积分× 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2、西医疗效评价标准：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（1）显效：发作频率减少≥75%且＜100%；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（2）有效：发作频率减少≥50%且＜75%；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（3）无效：发作频率减少＜50%；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360" w:firstLineChars="15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（4）恶化：发作频率增加。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（二）评价方法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在患者不同门诊就诊时间：第一次就诊、第1个月、第3个月、第6个月时分别选用疗效判定标准、中医证候诊断标准、认知功能及生活质量量表进行评价。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br w:type="page"/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《痫病中医诊疗方案》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实施情况分析、总结及评估和方案优化说明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27"/>
        <w:gridCol w:w="1277"/>
        <w:gridCol w:w="854"/>
        <w:gridCol w:w="213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制定部门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脑病科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执行部门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261" w:type="dxa"/>
            <w:gridSpan w:val="4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优化时间</w:t>
            </w:r>
          </w:p>
        </w:tc>
        <w:tc>
          <w:tcPr>
            <w:tcW w:w="4667" w:type="dxa"/>
            <w:gridSpan w:val="2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《方案》实施情况及中医疗效分析、总结及评估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实施情况</w:t>
            </w: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分析</w:t>
            </w: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21" w:type="dxa"/>
            <w:gridSpan w:val="3"/>
            <w:noWrap w:val="0"/>
            <w:vAlign w:val="top"/>
          </w:tcPr>
          <w:p>
            <w:pPr>
              <w:spacing w:line="540" w:lineRule="exact"/>
              <w:ind w:firstLine="499" w:firstLineChars="208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年度我科共598例病例中，用中药汤剂56例，用中药自制剂579例，用中成药静脉制剂520例，针灸398例，使用中医特色疗法589例。中药饮片使用率97.9%，中成药使用率86.9%，中医特色疗法能使用率99.4%，辨证施治率100%。风痰闭阻型368例，痰火扰神证135例，气血亏虚18例，肝肾亏虚12例，瘀阻脑络47例，气郁热扰15例，其它3例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通过对在院的30例患者及出院的120例患者进行电话随访，对治疗费用满意率95.2%、治疗效果满意率91.8%、诊疗服务满意率98.8%。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总有效率达到92.8%以上。该诊疗方案疗效可靠，安全性好，能明显改善患者的症状、提高生活质量。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中医疗效</w:t>
            </w: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分析</w:t>
            </w:r>
          </w:p>
        </w:tc>
        <w:tc>
          <w:tcPr>
            <w:tcW w:w="5521" w:type="dxa"/>
            <w:gridSpan w:val="3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疗效分析：治疗效果：症状改善率为96.9%、体征改善率95.6%。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《方案》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优化点说明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auto"/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难点分析</w:t>
            </w:r>
          </w:p>
        </w:tc>
        <w:tc>
          <w:tcPr>
            <w:tcW w:w="55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痫病病人发病诱因较多，极易复发，反复住院，西药不良反应较多，病人依从性不高，反复住院总花费偏高，病人满意度偏低。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auto"/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修订内容</w:t>
            </w:r>
          </w:p>
        </w:tc>
        <w:tc>
          <w:tcPr>
            <w:tcW w:w="5521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对五种证型病人相应加入了气郁热扰一型，并相应增加了辨证要点、方药及非药物疗法。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修订依据</w:t>
            </w:r>
          </w:p>
        </w:tc>
        <w:tc>
          <w:tcPr>
            <w:tcW w:w="5521" w:type="dxa"/>
            <w:gridSpan w:val="3"/>
            <w:noWrap w:val="0"/>
            <w:vAlign w:val="top"/>
          </w:tcPr>
          <w:p>
            <w:pPr>
              <w:pStyle w:val="2"/>
              <w:spacing w:after="0" w:line="288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  <w:t>在临床诊疗过程中发现一类病人平素情志抑郁，遇惊及情志不畅则发病，辨证属于气郁携热，扰乱神明，但尚未化火生风，治疗以张仲景柴胡加龙骨牡蛎汤加减，配合心理疏导等摄生调护，取得不错疗效。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评估及优化</w:t>
            </w:r>
          </w:p>
          <w:p>
            <w:pPr>
              <w:ind w:left="720" w:hanging="72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专家签名</w:t>
            </w:r>
          </w:p>
        </w:tc>
        <w:tc>
          <w:tcPr>
            <w:tcW w:w="7225" w:type="dxa"/>
            <w:gridSpan w:val="5"/>
            <w:noWrap w:val="0"/>
            <w:vAlign w:val="center"/>
          </w:tcPr>
          <w:p>
            <w:pPr>
              <w:ind w:left="720" w:hanging="7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left="720" w:hanging="7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D"/>
    <w:multiLevelType w:val="singleLevel"/>
    <w:tmpl w:val="0000000D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3587EFE"/>
    <w:multiLevelType w:val="multilevel"/>
    <w:tmpl w:val="33587EFE"/>
    <w:lvl w:ilvl="0" w:tentative="0">
      <w:start w:val="2"/>
      <w:numFmt w:val="japaneseCounting"/>
      <w:lvlText w:val="%1、"/>
      <w:lvlJc w:val="left"/>
      <w:pPr>
        <w:tabs>
          <w:tab w:val="left" w:pos="1271"/>
        </w:tabs>
        <w:ind w:left="12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 w:tentative="0">
      <w:start w:val="1"/>
      <w:numFmt w:val="decimal"/>
      <w:lvlText w:val="%4."/>
      <w:lvlJc w:val="left"/>
      <w:pPr>
        <w:tabs>
          <w:tab w:val="left" w:pos="2231"/>
        </w:tabs>
        <w:ind w:left="223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GViYmU1MzVjZWQ2OTVhMDM4YzdjODg2NzhlOTMifQ=="/>
  </w:docVars>
  <w:rsids>
    <w:rsidRoot w:val="26834207"/>
    <w:rsid w:val="268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19"/>
    </w:pPr>
    <w:rPr>
      <w:rFonts w:ascii="宋体" w:hAnsi="宋体" w:eastAsia="宋体" w:cs="宋体"/>
      <w:sz w:val="24"/>
      <w:szCs w:val="24"/>
    </w:rPr>
  </w:style>
  <w:style w:type="character" w:customStyle="1" w:styleId="5">
    <w:name w:val="javascrip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2022-07-20T13:22:00Z</dcterms:created>
  <dc:creator>依依</dc:creator>
  <cp:lastModifiedBy>依依</cp:lastModifiedBy>
  <dcterms:modified xsi:type="dcterms:W3CDTF">2022-07-20T13:23:09Z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94B64C8D5EC2472A97C2716C5CE69913</vt:lpwstr>
  </property>
</Properties>
</file>