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color w:val="auto"/>
          <w:sz w:val="36"/>
          <w:szCs w:val="36"/>
        </w:rPr>
      </w:pPr>
      <w:r>
        <w:rPr>
          <w:rFonts w:hint="eastAsia" w:ascii="宋体" w:hAnsi="宋体" w:cs="宋体"/>
          <w:color w:val="auto"/>
          <w:sz w:val="36"/>
          <w:szCs w:val="36"/>
        </w:rPr>
        <w:t>痿病（多发性硬化）中医诊疗方案</w:t>
      </w:r>
    </w:p>
    <w:p>
      <w:pPr>
        <w:spacing w:line="400" w:lineRule="exact"/>
        <w:jc w:val="right"/>
        <w:rPr>
          <w:rStyle w:val="4"/>
          <w:rFonts w:hint="eastAsia" w:ascii="宋体" w:hAnsi="宋体" w:cs="Tahoma"/>
          <w:color w:val="auto"/>
          <w:sz w:val="28"/>
          <w:szCs w:val="28"/>
        </w:rPr>
      </w:pPr>
      <w:r>
        <w:rPr>
          <w:rStyle w:val="4"/>
          <w:rFonts w:ascii="宋体" w:hAnsi="宋体" w:eastAsia="宋体" w:cs="宋体"/>
          <w:color w:val="auto"/>
          <w:sz w:val="28"/>
          <w:szCs w:val="28"/>
        </w:rPr>
        <w:t>---</w:t>
      </w:r>
      <w:r>
        <w:rPr>
          <w:rStyle w:val="4"/>
          <w:rFonts w:hint="eastAsia" w:ascii="宋体" w:hAnsi="宋体" w:eastAsia="宋体" w:cs="宋体"/>
          <w:color w:val="auto"/>
          <w:sz w:val="28"/>
          <w:szCs w:val="28"/>
        </w:rPr>
        <w:t>潍坊市中医院脑病科</w:t>
      </w:r>
      <w:r>
        <w:rPr>
          <w:rStyle w:val="4"/>
          <w:rFonts w:ascii="宋体" w:hAnsi="宋体" w:eastAsia="宋体" w:cs="宋体"/>
          <w:color w:val="auto"/>
          <w:sz w:val="28"/>
          <w:szCs w:val="28"/>
        </w:rPr>
        <w:t>20</w:t>
      </w:r>
      <w:r>
        <w:rPr>
          <w:rStyle w:val="4"/>
          <w:rFonts w:hint="eastAsia" w:ascii="宋体" w:hAnsi="宋体" w:eastAsia="宋体" w:cs="宋体"/>
          <w:color w:val="auto"/>
          <w:sz w:val="28"/>
          <w:szCs w:val="28"/>
          <w:lang w:val="en-US" w:eastAsia="zh-CN"/>
        </w:rPr>
        <w:t>19</w:t>
      </w:r>
      <w:r>
        <w:rPr>
          <w:rStyle w:val="4"/>
          <w:rFonts w:ascii="宋体" w:hAnsi="宋体" w:eastAsia="宋体" w:cs="宋体"/>
          <w:color w:val="auto"/>
          <w:sz w:val="28"/>
          <w:szCs w:val="28"/>
        </w:rPr>
        <w:t>.0</w:t>
      </w:r>
      <w:r>
        <w:rPr>
          <w:rStyle w:val="4"/>
          <w:rFonts w:hint="eastAsia" w:ascii="宋体" w:hAnsi="宋体" w:eastAsia="宋体" w:cs="宋体"/>
          <w:color w:val="auto"/>
          <w:sz w:val="28"/>
          <w:szCs w:val="28"/>
          <w:lang w:val="en-US" w:eastAsia="zh-CN"/>
        </w:rPr>
        <w:t>9</w:t>
      </w:r>
      <w:r>
        <w:rPr>
          <w:rStyle w:val="4"/>
          <w:rFonts w:hint="eastAsia" w:ascii="宋体" w:hAnsi="宋体" w:eastAsia="宋体" w:cs="宋体"/>
          <w:color w:val="auto"/>
          <w:sz w:val="28"/>
          <w:szCs w:val="28"/>
        </w:rPr>
        <w:t>修订</w:t>
      </w:r>
    </w:p>
    <w:p>
      <w:pPr>
        <w:autoSpaceDE w:val="0"/>
        <w:autoSpaceDN w:val="0"/>
        <w:adjustRightInd w:val="0"/>
        <w:spacing w:line="400" w:lineRule="exact"/>
        <w:ind w:firstLine="482" w:firstLineChars="201"/>
        <w:jc w:val="left"/>
        <w:rPr>
          <w:rFonts w:ascii="黑体" w:hAnsi="黑体" w:eastAsia="黑体" w:cs="宋体"/>
          <w:color w:val="auto"/>
          <w:kern w:val="0"/>
          <w:sz w:val="24"/>
        </w:rPr>
      </w:pPr>
      <w:r>
        <w:rPr>
          <w:rFonts w:hint="eastAsia" w:ascii="黑体" w:hAnsi="黑体" w:eastAsia="黑体" w:cs="宋体"/>
          <w:color w:val="auto"/>
          <w:kern w:val="0"/>
          <w:sz w:val="24"/>
        </w:rPr>
        <w:t>一、诊断</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（一）疾病诊断</w:t>
      </w:r>
    </w:p>
    <w:p>
      <w:pPr>
        <w:autoSpaceDE w:val="0"/>
        <w:autoSpaceDN w:val="0"/>
        <w:adjustRightInd w:val="0"/>
        <w:spacing w:line="400" w:lineRule="exact"/>
        <w:ind w:firstLine="482" w:firstLineChars="201"/>
        <w:jc w:val="left"/>
        <w:rPr>
          <w:rFonts w:hint="eastAsia" w:ascii="宋体" w:hAnsi="宋体" w:cs="宋体"/>
          <w:color w:val="auto"/>
          <w:kern w:val="0"/>
          <w:sz w:val="24"/>
        </w:rPr>
      </w:pPr>
      <w:r>
        <w:rPr>
          <w:rFonts w:ascii="宋体" w:hAnsi="宋体" w:cs="宋体"/>
          <w:color w:val="auto"/>
          <w:kern w:val="0"/>
          <w:sz w:val="24"/>
        </w:rPr>
        <w:t>1</w:t>
      </w:r>
      <w:r>
        <w:rPr>
          <w:rFonts w:hint="eastAsia" w:ascii="宋体" w:hAnsi="宋体" w:cs="宋体"/>
          <w:color w:val="auto"/>
          <w:kern w:val="0"/>
          <w:sz w:val="24"/>
        </w:rPr>
        <w:t>.中医诊断标准</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参考《实用中医内科学》（王永炎、严世芸主编，上海科学技术出版社 2009年出版）。</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（1）发病特点</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①具有感受外邪与内伤积损的病因。有外感温热疫邪或涉水淋雨，居处湿地或接触、误食毒物；有饮食不洁或房劳、产后体虚或情志失调；有禀赋不足，家族遗传或劳役太过或跌仆损伤。发病或缓或急。</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②多以上肢或下肢，双侧或单侧出现筋脉弛缓，痿软无力甚至瘫痪日久，肌肉萎缩为主症。也可首先出现眼睑或舌肌等头面部位的肌肉萎缩。</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③男女老幼均可罹患。温热邪气致痿，发病多在春夏季节。</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（2）临床表现</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肢体痿弱无力，甚则不能持物或行走。肌肉萎缩，肢体瘦削，有时伴见肌肉瞤动、麻木、痒痛。可出现睑肌、面部肌肉瘫痪或舌肌痿软，严重者可导致吞咽、尿便障碍，呼吸困难，肌力下降，肌肉萎缩或假性肥大。必要时肌电图和酶学检查可辅助诊断。</w:t>
      </w:r>
    </w:p>
    <w:p>
      <w:pPr>
        <w:autoSpaceDE w:val="0"/>
        <w:autoSpaceDN w:val="0"/>
        <w:adjustRightInd w:val="0"/>
        <w:spacing w:line="400" w:lineRule="exact"/>
        <w:ind w:firstLine="482" w:firstLineChars="201"/>
        <w:jc w:val="left"/>
        <w:rPr>
          <w:rFonts w:hint="eastAsia" w:ascii="宋体" w:hAnsi="宋体" w:cs="宋体"/>
          <w:color w:val="auto"/>
          <w:kern w:val="0"/>
          <w:sz w:val="24"/>
        </w:rPr>
      </w:pPr>
      <w:r>
        <w:rPr>
          <w:rFonts w:ascii="宋体" w:hAnsi="宋体" w:cs="宋体"/>
          <w:color w:val="auto"/>
          <w:kern w:val="0"/>
          <w:sz w:val="24"/>
        </w:rPr>
        <w:t>2</w:t>
      </w:r>
      <w:r>
        <w:rPr>
          <w:rFonts w:hint="eastAsia" w:ascii="宋体" w:hAnsi="宋体" w:cs="宋体"/>
          <w:color w:val="auto"/>
          <w:kern w:val="0"/>
          <w:sz w:val="24"/>
        </w:rPr>
        <w:t>.西医诊断标准</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参照2014年中华医学会神经病学分会神经免疫学组中国免疫学会神经免疫分会发布的《中国多发性硬化诊断和治疗专家共识》（2014版）。</w:t>
      </w:r>
    </w:p>
    <w:tbl>
      <w:tblPr>
        <w:tblStyle w:val="2"/>
        <w:tblW w:w="0" w:type="auto"/>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6"/>
        <w:gridCol w:w="6160"/>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696" w:type="dxa"/>
            <w:tcBorders>
              <w:top w:val="single" w:color="auto" w:sz="12" w:space="0"/>
              <w:bottom w:val="single" w:color="auto" w:sz="8" w:space="0"/>
            </w:tcBorders>
            <w:noWrap w:val="0"/>
            <w:vAlign w:val="top"/>
          </w:tcPr>
          <w:p>
            <w:pPr>
              <w:jc w:val="left"/>
              <w:rPr>
                <w:rFonts w:ascii="宋体" w:hAnsi="宋体"/>
                <w:color w:val="auto"/>
                <w:szCs w:val="21"/>
              </w:rPr>
            </w:pPr>
            <w:r>
              <w:rPr>
                <w:rFonts w:hint="eastAsia" w:ascii="宋体" w:hAnsi="宋体" w:cs="仿宋"/>
                <w:color w:val="auto"/>
                <w:szCs w:val="21"/>
              </w:rPr>
              <w:t>已有临床表现</w:t>
            </w:r>
          </w:p>
        </w:tc>
        <w:tc>
          <w:tcPr>
            <w:tcW w:w="6160" w:type="dxa"/>
            <w:tcBorders>
              <w:top w:val="single" w:color="auto" w:sz="12" w:space="0"/>
              <w:bottom w:val="single" w:color="auto" w:sz="8" w:space="0"/>
            </w:tcBorders>
            <w:noWrap w:val="0"/>
            <w:vAlign w:val="top"/>
          </w:tcPr>
          <w:p>
            <w:pPr>
              <w:ind w:firstLine="29" w:firstLineChars="14"/>
              <w:jc w:val="left"/>
              <w:rPr>
                <w:rFonts w:ascii="宋体" w:hAnsi="宋体"/>
                <w:color w:val="auto"/>
                <w:szCs w:val="21"/>
              </w:rPr>
            </w:pPr>
            <w:r>
              <w:rPr>
                <w:rFonts w:hint="eastAsia" w:ascii="宋体" w:hAnsi="宋体" w:cs="仿宋"/>
                <w:color w:val="auto"/>
                <w:szCs w:val="21"/>
              </w:rPr>
              <w:t>诊断</w:t>
            </w:r>
            <w:r>
              <w:rPr>
                <w:rFonts w:ascii="宋体" w:hAnsi="宋体" w:cs="仿宋"/>
                <w:color w:val="auto"/>
                <w:szCs w:val="21"/>
              </w:rPr>
              <w:t xml:space="preserve"> MS </w:t>
            </w:r>
            <w:r>
              <w:rPr>
                <w:rFonts w:hint="eastAsia" w:ascii="宋体" w:hAnsi="宋体" w:cs="仿宋"/>
                <w:color w:val="auto"/>
                <w:szCs w:val="21"/>
              </w:rPr>
              <w:t>必需的进一步证据</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696" w:type="dxa"/>
            <w:tcBorders>
              <w:top w:val="single" w:color="auto" w:sz="8" w:space="0"/>
            </w:tcBorders>
            <w:noWrap w:val="0"/>
            <w:vAlign w:val="top"/>
          </w:tcPr>
          <w:p>
            <w:pPr>
              <w:jc w:val="left"/>
              <w:rPr>
                <w:rFonts w:ascii="宋体" w:hAnsi="宋体"/>
                <w:color w:val="auto"/>
                <w:szCs w:val="21"/>
              </w:rPr>
            </w:pPr>
            <w:r>
              <w:rPr>
                <w:rFonts w:hint="eastAsia" w:ascii="宋体" w:hAnsi="宋体" w:cs="宋体"/>
                <w:color w:val="auto"/>
                <w:szCs w:val="21"/>
              </w:rPr>
              <w:t>≥</w:t>
            </w:r>
            <w:r>
              <w:rPr>
                <w:rFonts w:ascii="宋体" w:hAnsi="宋体" w:cs="仿宋"/>
                <w:color w:val="auto"/>
                <w:szCs w:val="21"/>
              </w:rPr>
              <w:t>2</w:t>
            </w:r>
            <w:r>
              <w:rPr>
                <w:rFonts w:hint="eastAsia" w:ascii="宋体" w:hAnsi="宋体" w:cs="仿宋"/>
                <w:color w:val="auto"/>
                <w:szCs w:val="21"/>
              </w:rPr>
              <w:t>次临床发作</w:t>
            </w:r>
            <w:r>
              <w:rPr>
                <w:rFonts w:ascii="宋体" w:hAnsi="宋体" w:cs="仿宋"/>
                <w:color w:val="auto"/>
                <w:szCs w:val="21"/>
              </w:rPr>
              <w:t>;</w:t>
            </w:r>
            <w:r>
              <w:rPr>
                <w:rFonts w:hint="eastAsia" w:ascii="宋体" w:hAnsi="宋体" w:cs="宋体"/>
                <w:color w:val="auto"/>
                <w:szCs w:val="21"/>
              </w:rPr>
              <w:t>≥</w:t>
            </w:r>
            <w:r>
              <w:rPr>
                <w:rFonts w:ascii="宋体" w:hAnsi="宋体" w:cs="仿宋"/>
                <w:color w:val="auto"/>
                <w:szCs w:val="21"/>
              </w:rPr>
              <w:t>2</w:t>
            </w:r>
            <w:r>
              <w:rPr>
                <w:rFonts w:hint="eastAsia" w:ascii="宋体" w:hAnsi="宋体" w:cs="仿宋"/>
                <w:color w:val="auto"/>
                <w:szCs w:val="21"/>
              </w:rPr>
              <w:t>个病灶的客观临床证据或</w:t>
            </w:r>
            <w:r>
              <w:rPr>
                <w:rFonts w:ascii="宋体" w:hAnsi="宋体" w:cs="仿宋"/>
                <w:color w:val="auto"/>
                <w:szCs w:val="21"/>
              </w:rPr>
              <w:t>1</w:t>
            </w:r>
            <w:r>
              <w:rPr>
                <w:rFonts w:hint="eastAsia" w:ascii="宋体" w:hAnsi="宋体" w:cs="仿宋"/>
                <w:color w:val="auto"/>
                <w:szCs w:val="21"/>
              </w:rPr>
              <w:t>个病灶的客观临床证据并有</w:t>
            </w:r>
            <w:r>
              <w:rPr>
                <w:rFonts w:ascii="宋体" w:hAnsi="宋体" w:cs="仿宋"/>
                <w:color w:val="auto"/>
                <w:szCs w:val="21"/>
              </w:rPr>
              <w:t>1</w:t>
            </w:r>
            <w:r>
              <w:rPr>
                <w:rFonts w:hint="eastAsia" w:ascii="宋体" w:hAnsi="宋体" w:cs="仿宋"/>
                <w:color w:val="auto"/>
                <w:szCs w:val="21"/>
              </w:rPr>
              <w:t>次先前发作的合理证据</w:t>
            </w:r>
          </w:p>
        </w:tc>
        <w:tc>
          <w:tcPr>
            <w:tcW w:w="6160" w:type="dxa"/>
            <w:tcBorders>
              <w:top w:val="single" w:color="auto" w:sz="8" w:space="0"/>
            </w:tcBorders>
            <w:noWrap w:val="0"/>
            <w:vAlign w:val="top"/>
          </w:tcPr>
          <w:p>
            <w:pPr>
              <w:ind w:firstLine="29" w:firstLineChars="14"/>
              <w:jc w:val="left"/>
              <w:rPr>
                <w:rFonts w:ascii="宋体" w:hAnsi="宋体"/>
                <w:color w:val="auto"/>
                <w:szCs w:val="21"/>
              </w:rPr>
            </w:pPr>
            <w:r>
              <w:rPr>
                <w:rFonts w:hint="eastAsia" w:ascii="宋体" w:hAnsi="宋体" w:cs="仿宋"/>
                <w:color w:val="auto"/>
                <w:szCs w:val="21"/>
              </w:rPr>
              <w:t>无</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696" w:type="dxa"/>
            <w:noWrap w:val="0"/>
            <w:vAlign w:val="top"/>
          </w:tcPr>
          <w:p>
            <w:pPr>
              <w:jc w:val="left"/>
              <w:rPr>
                <w:rFonts w:ascii="宋体" w:hAnsi="宋体"/>
                <w:color w:val="auto"/>
                <w:szCs w:val="21"/>
              </w:rPr>
            </w:pPr>
          </w:p>
          <w:p>
            <w:pPr>
              <w:jc w:val="left"/>
              <w:rPr>
                <w:rFonts w:ascii="宋体" w:hAnsi="宋体"/>
                <w:color w:val="auto"/>
                <w:szCs w:val="21"/>
              </w:rPr>
            </w:pPr>
            <w:r>
              <w:rPr>
                <w:rFonts w:hint="eastAsia" w:ascii="宋体" w:hAnsi="宋体" w:cs="宋体"/>
                <w:color w:val="auto"/>
                <w:szCs w:val="21"/>
              </w:rPr>
              <w:t>≥</w:t>
            </w:r>
            <w:r>
              <w:rPr>
                <w:rFonts w:ascii="宋体" w:hAnsi="宋体" w:cs="仿宋"/>
                <w:color w:val="auto"/>
                <w:szCs w:val="21"/>
              </w:rPr>
              <w:t>2</w:t>
            </w:r>
            <w:r>
              <w:rPr>
                <w:rFonts w:hint="eastAsia" w:ascii="宋体" w:hAnsi="宋体" w:cs="仿宋"/>
                <w:color w:val="auto"/>
                <w:szCs w:val="21"/>
              </w:rPr>
              <w:t>次临床发作</w:t>
            </w:r>
            <w:r>
              <w:rPr>
                <w:rFonts w:ascii="宋体" w:hAnsi="宋体" w:cs="仿宋"/>
                <w:color w:val="auto"/>
                <w:szCs w:val="21"/>
              </w:rPr>
              <w:t>;1</w:t>
            </w:r>
            <w:r>
              <w:rPr>
                <w:rFonts w:hint="eastAsia" w:ascii="宋体" w:hAnsi="宋体" w:cs="仿宋"/>
                <w:color w:val="auto"/>
                <w:szCs w:val="21"/>
              </w:rPr>
              <w:t>个病灶的客观临床证据</w:t>
            </w:r>
          </w:p>
        </w:tc>
        <w:tc>
          <w:tcPr>
            <w:tcW w:w="6160" w:type="dxa"/>
            <w:noWrap w:val="0"/>
            <w:vAlign w:val="top"/>
          </w:tcPr>
          <w:p>
            <w:pPr>
              <w:ind w:firstLine="477"/>
              <w:jc w:val="left"/>
              <w:rPr>
                <w:rFonts w:ascii="宋体" w:hAnsi="宋体"/>
                <w:color w:val="auto"/>
                <w:szCs w:val="21"/>
              </w:rPr>
            </w:pPr>
          </w:p>
          <w:p>
            <w:pPr>
              <w:jc w:val="left"/>
              <w:rPr>
                <w:rFonts w:ascii="宋体" w:hAnsi="宋体" w:cs="仿宋"/>
                <w:color w:val="auto"/>
                <w:szCs w:val="21"/>
              </w:rPr>
            </w:pPr>
            <w:r>
              <w:rPr>
                <w:rFonts w:hint="eastAsia" w:ascii="宋体" w:hAnsi="宋体" w:cs="仿宋"/>
                <w:color w:val="auto"/>
                <w:szCs w:val="21"/>
              </w:rPr>
              <w:t>空间的多发性需具备下列</w:t>
            </w:r>
            <w:r>
              <w:rPr>
                <w:rFonts w:ascii="宋体" w:hAnsi="宋体" w:cs="仿宋"/>
                <w:color w:val="auto"/>
                <w:szCs w:val="21"/>
              </w:rPr>
              <w:t>2</w:t>
            </w:r>
            <w:r>
              <w:rPr>
                <w:rFonts w:hint="eastAsia" w:ascii="宋体" w:hAnsi="宋体" w:cs="仿宋"/>
                <w:color w:val="auto"/>
                <w:szCs w:val="21"/>
              </w:rPr>
              <w:t>项中的任何一项</w:t>
            </w:r>
            <w:r>
              <w:rPr>
                <w:rFonts w:ascii="宋体" w:hAnsi="宋体" w:cs="仿宋"/>
                <w:color w:val="auto"/>
                <w:szCs w:val="21"/>
              </w:rPr>
              <w:t>:</w:t>
            </w:r>
          </w:p>
          <w:p>
            <w:pPr>
              <w:jc w:val="left"/>
              <w:rPr>
                <w:rFonts w:ascii="宋体" w:hAnsi="宋体"/>
                <w:color w:val="auto"/>
                <w:szCs w:val="21"/>
              </w:rPr>
            </w:pPr>
            <w:r>
              <w:rPr>
                <w:rFonts w:ascii="宋体" w:hAnsi="宋体"/>
                <w:color w:val="auto"/>
                <w:szCs w:val="21"/>
              </w:rPr>
              <w:t>•</w:t>
            </w:r>
            <w:r>
              <w:rPr>
                <w:rFonts w:ascii="宋体" w:hAnsi="宋体" w:cs="仿宋"/>
                <w:color w:val="auto"/>
                <w:szCs w:val="21"/>
              </w:rPr>
              <w:t xml:space="preserve"> MS4</w:t>
            </w:r>
            <w:r>
              <w:rPr>
                <w:rFonts w:hint="eastAsia" w:ascii="宋体" w:hAnsi="宋体" w:cs="仿宋"/>
                <w:color w:val="auto"/>
                <w:szCs w:val="21"/>
              </w:rPr>
              <w:t>个</w:t>
            </w:r>
            <w:r>
              <w:rPr>
                <w:rFonts w:ascii="宋体" w:hAnsi="宋体" w:cs="仿宋"/>
                <w:color w:val="auto"/>
                <w:szCs w:val="21"/>
              </w:rPr>
              <w:t xml:space="preserve">CNS </w:t>
            </w:r>
            <w:r>
              <w:rPr>
                <w:rFonts w:hint="eastAsia" w:ascii="宋体" w:hAnsi="宋体" w:cs="仿宋"/>
                <w:color w:val="auto"/>
                <w:szCs w:val="21"/>
              </w:rPr>
              <w:t>典型病灶区域</w:t>
            </w:r>
            <w:r>
              <w:rPr>
                <w:rFonts w:ascii="宋体" w:hAnsi="宋体" w:cs="仿宋"/>
                <w:color w:val="auto"/>
                <w:szCs w:val="21"/>
              </w:rPr>
              <w:t>(</w:t>
            </w:r>
            <w:r>
              <w:rPr>
                <w:rFonts w:hint="eastAsia" w:ascii="宋体" w:hAnsi="宋体" w:cs="仿宋"/>
                <w:color w:val="auto"/>
                <w:szCs w:val="21"/>
              </w:rPr>
              <w:t>脑室旁、</w:t>
            </w:r>
            <w:r>
              <w:rPr>
                <w:rFonts w:ascii="宋体" w:hAnsi="宋体" w:cs="仿宋"/>
                <w:color w:val="auto"/>
                <w:szCs w:val="21"/>
              </w:rPr>
              <w:t xml:space="preserve"> </w:t>
            </w:r>
            <w:r>
              <w:rPr>
                <w:rFonts w:hint="eastAsia" w:ascii="宋体" w:hAnsi="宋体" w:cs="仿宋"/>
                <w:color w:val="auto"/>
                <w:szCs w:val="21"/>
              </w:rPr>
              <w:t>近皮质、</w:t>
            </w:r>
            <w:r>
              <w:rPr>
                <w:rFonts w:ascii="宋体" w:hAnsi="宋体" w:cs="仿宋"/>
                <w:color w:val="auto"/>
                <w:szCs w:val="21"/>
              </w:rPr>
              <w:t xml:space="preserve"> </w:t>
            </w:r>
            <w:r>
              <w:rPr>
                <w:rFonts w:hint="eastAsia" w:ascii="宋体" w:hAnsi="宋体" w:cs="仿宋"/>
                <w:color w:val="auto"/>
                <w:szCs w:val="21"/>
              </w:rPr>
              <w:t>幕下和脊髓</w:t>
            </w:r>
            <w:r>
              <w:rPr>
                <w:rFonts w:ascii="宋体" w:hAnsi="宋体" w:cs="仿宋"/>
                <w:color w:val="auto"/>
                <w:szCs w:val="21"/>
              </w:rPr>
              <w:t>)</w:t>
            </w:r>
            <w:r>
              <w:rPr>
                <w:rFonts w:hint="eastAsia" w:ascii="宋体" w:hAnsi="宋体" w:cs="仿宋"/>
                <w:color w:val="auto"/>
                <w:szCs w:val="21"/>
              </w:rPr>
              <w:t>中至少</w:t>
            </w:r>
            <w:r>
              <w:rPr>
                <w:rFonts w:ascii="宋体" w:hAnsi="宋体" w:cs="仿宋"/>
                <w:color w:val="auto"/>
                <w:szCs w:val="21"/>
              </w:rPr>
              <w:t>2</w:t>
            </w:r>
            <w:r>
              <w:rPr>
                <w:rFonts w:hint="eastAsia" w:ascii="宋体" w:hAnsi="宋体" w:cs="仿宋"/>
                <w:color w:val="auto"/>
                <w:szCs w:val="21"/>
              </w:rPr>
              <w:t>个区域有</w:t>
            </w:r>
            <w:r>
              <w:rPr>
                <w:rFonts w:hint="eastAsia" w:ascii="宋体" w:hAnsi="宋体" w:cs="宋体"/>
                <w:color w:val="auto"/>
                <w:szCs w:val="21"/>
              </w:rPr>
              <w:t>≥</w:t>
            </w:r>
            <w:r>
              <w:rPr>
                <w:rFonts w:ascii="宋体" w:hAnsi="宋体" w:cs="仿宋"/>
                <w:color w:val="auto"/>
                <w:szCs w:val="21"/>
              </w:rPr>
              <w:t>1</w:t>
            </w:r>
            <w:r>
              <w:rPr>
                <w:rFonts w:hint="eastAsia" w:ascii="宋体" w:hAnsi="宋体" w:cs="仿宋"/>
                <w:color w:val="auto"/>
                <w:szCs w:val="21"/>
              </w:rPr>
              <w:t>个</w:t>
            </w:r>
            <w:r>
              <w:rPr>
                <w:rFonts w:ascii="宋体" w:hAnsi="宋体" w:cs="仿宋"/>
                <w:color w:val="auto"/>
                <w:szCs w:val="21"/>
              </w:rPr>
              <w:t>T2</w:t>
            </w:r>
            <w:r>
              <w:rPr>
                <w:rFonts w:hint="eastAsia" w:ascii="宋体" w:hAnsi="宋体" w:cs="仿宋"/>
                <w:color w:val="auto"/>
                <w:szCs w:val="21"/>
              </w:rPr>
              <w:t>病灶</w:t>
            </w:r>
          </w:p>
          <w:p>
            <w:pPr>
              <w:jc w:val="left"/>
              <w:rPr>
                <w:rFonts w:ascii="宋体" w:hAnsi="宋体"/>
                <w:color w:val="auto"/>
                <w:szCs w:val="21"/>
              </w:rPr>
            </w:pPr>
            <w:r>
              <w:rPr>
                <w:rFonts w:ascii="宋体" w:hAnsi="宋体"/>
                <w:color w:val="auto"/>
                <w:szCs w:val="21"/>
              </w:rPr>
              <w:t>•</w:t>
            </w:r>
            <w:r>
              <w:rPr>
                <w:rFonts w:hint="eastAsia" w:ascii="宋体" w:hAnsi="宋体" w:cs="仿宋"/>
                <w:color w:val="auto"/>
                <w:szCs w:val="21"/>
              </w:rPr>
              <w:t>等待累及</w:t>
            </w:r>
            <w:r>
              <w:rPr>
                <w:rFonts w:ascii="宋体" w:hAnsi="宋体" w:cs="仿宋"/>
                <w:color w:val="auto"/>
                <w:szCs w:val="21"/>
              </w:rPr>
              <w:t xml:space="preserve">CNS </w:t>
            </w:r>
            <w:r>
              <w:rPr>
                <w:rFonts w:hint="eastAsia" w:ascii="宋体" w:hAnsi="宋体" w:cs="仿宋"/>
                <w:color w:val="auto"/>
                <w:szCs w:val="21"/>
              </w:rPr>
              <w:t>不同部位的再次临床发作</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696" w:type="dxa"/>
            <w:noWrap w:val="0"/>
            <w:vAlign w:val="top"/>
          </w:tcPr>
          <w:p>
            <w:pPr>
              <w:jc w:val="left"/>
              <w:rPr>
                <w:rFonts w:ascii="宋体" w:hAnsi="宋体"/>
                <w:color w:val="auto"/>
                <w:szCs w:val="21"/>
              </w:rPr>
            </w:pPr>
            <w:r>
              <w:rPr>
                <w:rFonts w:ascii="宋体" w:hAnsi="宋体" w:cs="仿宋"/>
                <w:color w:val="auto"/>
                <w:szCs w:val="21"/>
              </w:rPr>
              <w:t>1</w:t>
            </w:r>
            <w:r>
              <w:rPr>
                <w:rFonts w:hint="eastAsia" w:ascii="宋体" w:hAnsi="宋体" w:cs="仿宋"/>
                <w:color w:val="auto"/>
                <w:szCs w:val="21"/>
              </w:rPr>
              <w:t>次临床发作</w:t>
            </w:r>
            <w:r>
              <w:rPr>
                <w:rFonts w:ascii="宋体" w:hAnsi="宋体" w:cs="仿宋"/>
                <w:color w:val="auto"/>
                <w:szCs w:val="21"/>
              </w:rPr>
              <w:t>;</w:t>
            </w:r>
            <w:r>
              <w:rPr>
                <w:rFonts w:hint="eastAsia" w:ascii="宋体" w:hAnsi="宋体" w:cs="宋体"/>
                <w:color w:val="auto"/>
                <w:szCs w:val="21"/>
              </w:rPr>
              <w:t>≥</w:t>
            </w:r>
            <w:r>
              <w:rPr>
                <w:rFonts w:ascii="宋体" w:hAnsi="宋体" w:cs="仿宋"/>
                <w:color w:val="auto"/>
                <w:szCs w:val="21"/>
              </w:rPr>
              <w:t>2</w:t>
            </w:r>
            <w:r>
              <w:rPr>
                <w:rFonts w:hint="eastAsia" w:ascii="宋体" w:hAnsi="宋体" w:cs="仿宋"/>
                <w:color w:val="auto"/>
                <w:szCs w:val="21"/>
              </w:rPr>
              <w:t>个病灶的客观临床证据</w:t>
            </w:r>
          </w:p>
        </w:tc>
        <w:tc>
          <w:tcPr>
            <w:tcW w:w="6160" w:type="dxa"/>
            <w:noWrap w:val="0"/>
            <w:vAlign w:val="top"/>
          </w:tcPr>
          <w:p>
            <w:pPr>
              <w:ind w:firstLine="29" w:firstLineChars="14"/>
              <w:jc w:val="left"/>
              <w:rPr>
                <w:rFonts w:ascii="宋体" w:hAnsi="宋体" w:cs="仿宋"/>
                <w:color w:val="auto"/>
                <w:szCs w:val="21"/>
              </w:rPr>
            </w:pPr>
            <w:r>
              <w:rPr>
                <w:rFonts w:hint="eastAsia" w:ascii="宋体" w:hAnsi="宋体" w:cs="仿宋"/>
                <w:color w:val="auto"/>
                <w:szCs w:val="21"/>
              </w:rPr>
              <w:t>时间的多发性需具备下列</w:t>
            </w:r>
            <w:r>
              <w:rPr>
                <w:rFonts w:ascii="宋体" w:hAnsi="宋体" w:cs="仿宋"/>
                <w:color w:val="auto"/>
                <w:szCs w:val="21"/>
              </w:rPr>
              <w:t>3</w:t>
            </w:r>
            <w:r>
              <w:rPr>
                <w:rFonts w:hint="eastAsia" w:ascii="宋体" w:hAnsi="宋体" w:cs="仿宋"/>
                <w:color w:val="auto"/>
                <w:szCs w:val="21"/>
              </w:rPr>
              <w:t>项中的任何一项</w:t>
            </w:r>
            <w:r>
              <w:rPr>
                <w:rFonts w:ascii="宋体" w:hAnsi="宋体" w:cs="仿宋"/>
                <w:color w:val="auto"/>
                <w:szCs w:val="21"/>
              </w:rPr>
              <w:t>:</w:t>
            </w:r>
          </w:p>
          <w:p>
            <w:pPr>
              <w:ind w:firstLine="29" w:firstLineChars="14"/>
              <w:jc w:val="left"/>
              <w:rPr>
                <w:rFonts w:ascii="宋体" w:hAnsi="宋体"/>
                <w:color w:val="auto"/>
                <w:szCs w:val="21"/>
              </w:rPr>
            </w:pPr>
            <w:r>
              <w:rPr>
                <w:rFonts w:ascii="宋体" w:hAnsi="宋体"/>
                <w:color w:val="auto"/>
                <w:szCs w:val="21"/>
              </w:rPr>
              <w:t>•</w:t>
            </w:r>
            <w:r>
              <w:rPr>
                <w:rFonts w:hint="eastAsia" w:ascii="宋体" w:hAnsi="宋体" w:cs="仿宋"/>
                <w:color w:val="auto"/>
                <w:szCs w:val="21"/>
              </w:rPr>
              <w:t>任何时间</w:t>
            </w:r>
            <w:r>
              <w:rPr>
                <w:rFonts w:ascii="宋体" w:hAnsi="宋体" w:cs="仿宋"/>
                <w:color w:val="auto"/>
                <w:szCs w:val="21"/>
              </w:rPr>
              <w:t xml:space="preserve"> MRI</w:t>
            </w:r>
            <w:r>
              <w:rPr>
                <w:rFonts w:hint="eastAsia" w:ascii="宋体" w:hAnsi="宋体" w:cs="仿宋"/>
                <w:color w:val="auto"/>
                <w:szCs w:val="21"/>
              </w:rPr>
              <w:t>检查同时存在无症状的钆增强和非增强病灶</w:t>
            </w:r>
          </w:p>
          <w:p>
            <w:pPr>
              <w:jc w:val="left"/>
              <w:rPr>
                <w:rFonts w:ascii="宋体" w:hAnsi="宋体"/>
                <w:color w:val="auto"/>
                <w:szCs w:val="21"/>
              </w:rPr>
            </w:pPr>
            <w:r>
              <w:rPr>
                <w:rFonts w:ascii="宋体" w:hAnsi="宋体"/>
                <w:color w:val="auto"/>
                <w:szCs w:val="21"/>
              </w:rPr>
              <w:t>•</w:t>
            </w:r>
            <w:r>
              <w:rPr>
                <w:rFonts w:hint="eastAsia" w:ascii="宋体" w:hAnsi="宋体" w:cs="仿宋"/>
                <w:color w:val="auto"/>
                <w:szCs w:val="21"/>
              </w:rPr>
              <w:t>随访</w:t>
            </w:r>
            <w:r>
              <w:rPr>
                <w:rFonts w:ascii="宋体" w:hAnsi="宋体" w:cs="仿宋"/>
                <w:color w:val="auto"/>
                <w:szCs w:val="21"/>
              </w:rPr>
              <w:t>MRI</w:t>
            </w:r>
            <w:r>
              <w:rPr>
                <w:rFonts w:hint="eastAsia" w:ascii="宋体" w:hAnsi="宋体" w:cs="仿宋"/>
                <w:color w:val="auto"/>
                <w:szCs w:val="21"/>
              </w:rPr>
              <w:t>检查有新发</w:t>
            </w:r>
            <w:r>
              <w:rPr>
                <w:rFonts w:ascii="宋体" w:hAnsi="宋体" w:cs="仿宋"/>
                <w:color w:val="auto"/>
                <w:szCs w:val="21"/>
              </w:rPr>
              <w:t>T2</w:t>
            </w:r>
            <w:r>
              <w:rPr>
                <w:rFonts w:hint="eastAsia" w:ascii="宋体" w:hAnsi="宋体" w:cs="仿宋"/>
                <w:color w:val="auto"/>
                <w:szCs w:val="21"/>
              </w:rPr>
              <w:t>病灶和</w:t>
            </w:r>
            <w:r>
              <w:rPr>
                <w:rFonts w:ascii="宋体" w:hAnsi="宋体" w:cs="仿宋"/>
                <w:color w:val="auto"/>
                <w:szCs w:val="21"/>
              </w:rPr>
              <w:t>/</w:t>
            </w:r>
            <w:r>
              <w:rPr>
                <w:rFonts w:hint="eastAsia" w:ascii="宋体" w:hAnsi="宋体" w:cs="仿宋"/>
                <w:color w:val="auto"/>
                <w:szCs w:val="21"/>
              </w:rPr>
              <w:t>或钆增强病灶</w:t>
            </w:r>
            <w:r>
              <w:rPr>
                <w:rFonts w:ascii="宋体" w:hAnsi="宋体" w:cs="仿宋"/>
                <w:color w:val="auto"/>
                <w:szCs w:val="21"/>
              </w:rPr>
              <w:t xml:space="preserve">, </w:t>
            </w:r>
            <w:r>
              <w:rPr>
                <w:rFonts w:hint="eastAsia" w:ascii="宋体" w:hAnsi="宋体" w:cs="仿宋"/>
                <w:color w:val="auto"/>
                <w:szCs w:val="21"/>
              </w:rPr>
              <w:t>无论与基线</w:t>
            </w:r>
            <w:r>
              <w:rPr>
                <w:rFonts w:ascii="宋体" w:hAnsi="宋体" w:cs="仿宋"/>
                <w:color w:val="auto"/>
                <w:szCs w:val="21"/>
              </w:rPr>
              <w:t>MRI</w:t>
            </w:r>
            <w:r>
              <w:rPr>
                <w:rFonts w:hint="eastAsia" w:ascii="宋体" w:hAnsi="宋体" w:cs="仿宋"/>
                <w:color w:val="auto"/>
                <w:szCs w:val="21"/>
              </w:rPr>
              <w:t>扫描的间隔时间长短</w:t>
            </w:r>
          </w:p>
          <w:p>
            <w:pPr>
              <w:ind w:firstLine="29" w:firstLineChars="14"/>
              <w:jc w:val="left"/>
              <w:rPr>
                <w:rFonts w:ascii="宋体" w:hAnsi="宋体"/>
                <w:color w:val="auto"/>
                <w:szCs w:val="21"/>
              </w:rPr>
            </w:pPr>
            <w:r>
              <w:rPr>
                <w:rFonts w:ascii="宋体" w:hAnsi="宋体"/>
                <w:color w:val="auto"/>
                <w:szCs w:val="21"/>
              </w:rPr>
              <w:t>•</w:t>
            </w:r>
            <w:r>
              <w:rPr>
                <w:rFonts w:hint="eastAsia" w:ascii="宋体" w:hAnsi="宋体" w:cs="仿宋"/>
                <w:color w:val="auto"/>
                <w:szCs w:val="21"/>
              </w:rPr>
              <w:t>等待再次临床发作</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696" w:type="dxa"/>
            <w:tcBorders>
              <w:bottom w:val="nil"/>
            </w:tcBorders>
            <w:noWrap w:val="0"/>
            <w:vAlign w:val="top"/>
          </w:tcPr>
          <w:p>
            <w:pPr>
              <w:jc w:val="left"/>
              <w:rPr>
                <w:rFonts w:ascii="宋体" w:hAnsi="宋体"/>
                <w:color w:val="auto"/>
                <w:szCs w:val="21"/>
              </w:rPr>
            </w:pPr>
          </w:p>
          <w:p>
            <w:pPr>
              <w:jc w:val="left"/>
              <w:rPr>
                <w:rFonts w:ascii="宋体" w:hAnsi="宋体"/>
                <w:color w:val="auto"/>
                <w:szCs w:val="21"/>
              </w:rPr>
            </w:pPr>
            <w:r>
              <w:rPr>
                <w:rFonts w:ascii="宋体" w:hAnsi="宋体" w:cs="仿宋"/>
                <w:color w:val="auto"/>
                <w:szCs w:val="21"/>
              </w:rPr>
              <w:t>1</w:t>
            </w:r>
            <w:r>
              <w:rPr>
                <w:rFonts w:hint="eastAsia" w:ascii="宋体" w:hAnsi="宋体" w:cs="仿宋"/>
                <w:color w:val="auto"/>
                <w:szCs w:val="21"/>
              </w:rPr>
              <w:t>次临床发作</w:t>
            </w:r>
            <w:r>
              <w:rPr>
                <w:rFonts w:ascii="宋体" w:hAnsi="宋体" w:cs="仿宋"/>
                <w:color w:val="auto"/>
                <w:szCs w:val="21"/>
              </w:rPr>
              <w:t>;1</w:t>
            </w:r>
            <w:r>
              <w:rPr>
                <w:rFonts w:hint="eastAsia" w:ascii="宋体" w:hAnsi="宋体" w:cs="仿宋"/>
                <w:color w:val="auto"/>
                <w:szCs w:val="21"/>
              </w:rPr>
              <w:t>个病灶的客观临床证据</w:t>
            </w:r>
            <w:r>
              <w:rPr>
                <w:rFonts w:ascii="宋体" w:hAnsi="宋体" w:cs="仿宋"/>
                <w:color w:val="auto"/>
                <w:szCs w:val="21"/>
              </w:rPr>
              <w:t xml:space="preserve"> (</w:t>
            </w:r>
            <w:r>
              <w:rPr>
                <w:rFonts w:hint="eastAsia" w:ascii="宋体" w:hAnsi="宋体" w:cs="仿宋"/>
                <w:color w:val="auto"/>
                <w:szCs w:val="21"/>
              </w:rPr>
              <w:t>临床孤立综合征</w:t>
            </w:r>
            <w:r>
              <w:rPr>
                <w:rFonts w:ascii="宋体" w:hAnsi="宋体" w:cs="仿宋"/>
                <w:color w:val="auto"/>
                <w:szCs w:val="21"/>
              </w:rPr>
              <w:t>)</w:t>
            </w:r>
          </w:p>
        </w:tc>
        <w:tc>
          <w:tcPr>
            <w:tcW w:w="6160" w:type="dxa"/>
            <w:tcBorders>
              <w:bottom w:val="nil"/>
            </w:tcBorders>
            <w:noWrap w:val="0"/>
            <w:vAlign w:val="top"/>
          </w:tcPr>
          <w:p>
            <w:pPr>
              <w:ind w:firstLine="477"/>
              <w:jc w:val="left"/>
              <w:rPr>
                <w:rFonts w:ascii="宋体" w:hAnsi="宋体"/>
                <w:color w:val="auto"/>
                <w:szCs w:val="21"/>
              </w:rPr>
            </w:pPr>
          </w:p>
          <w:p>
            <w:pPr>
              <w:jc w:val="left"/>
              <w:rPr>
                <w:rFonts w:ascii="宋体" w:hAnsi="宋体" w:cs="仿宋"/>
                <w:color w:val="auto"/>
                <w:szCs w:val="21"/>
              </w:rPr>
            </w:pPr>
            <w:r>
              <w:rPr>
                <w:rFonts w:hint="eastAsia" w:ascii="宋体" w:hAnsi="宋体" w:cs="仿宋"/>
                <w:color w:val="auto"/>
                <w:szCs w:val="21"/>
              </w:rPr>
              <w:t>空间的多发性需具备下列</w:t>
            </w:r>
            <w:r>
              <w:rPr>
                <w:rFonts w:ascii="宋体" w:hAnsi="宋体" w:cs="仿宋"/>
                <w:color w:val="auto"/>
                <w:szCs w:val="21"/>
              </w:rPr>
              <w:t>2</w:t>
            </w:r>
            <w:r>
              <w:rPr>
                <w:rFonts w:hint="eastAsia" w:ascii="宋体" w:hAnsi="宋体" w:cs="仿宋"/>
                <w:color w:val="auto"/>
                <w:szCs w:val="21"/>
              </w:rPr>
              <w:t>项中的任何一项</w:t>
            </w:r>
            <w:r>
              <w:rPr>
                <w:rFonts w:ascii="宋体" w:hAnsi="宋体" w:cs="仿宋"/>
                <w:color w:val="auto"/>
                <w:szCs w:val="21"/>
              </w:rPr>
              <w:t>:</w:t>
            </w:r>
          </w:p>
          <w:p>
            <w:pPr>
              <w:jc w:val="left"/>
              <w:rPr>
                <w:rFonts w:ascii="宋体" w:hAnsi="宋体"/>
                <w:color w:val="auto"/>
                <w:szCs w:val="21"/>
              </w:rPr>
            </w:pPr>
            <w:r>
              <w:rPr>
                <w:rFonts w:ascii="宋体" w:hAnsi="宋体"/>
                <w:color w:val="auto"/>
                <w:szCs w:val="21"/>
              </w:rPr>
              <w:t>•</w:t>
            </w:r>
            <w:r>
              <w:rPr>
                <w:rFonts w:ascii="宋体" w:hAnsi="宋体" w:cs="仿宋"/>
                <w:color w:val="auto"/>
                <w:szCs w:val="21"/>
              </w:rPr>
              <w:t>MS4</w:t>
            </w:r>
            <w:r>
              <w:rPr>
                <w:rFonts w:hint="eastAsia" w:ascii="宋体" w:hAnsi="宋体" w:cs="仿宋"/>
                <w:color w:val="auto"/>
                <w:szCs w:val="21"/>
              </w:rPr>
              <w:t>个</w:t>
            </w:r>
            <w:r>
              <w:rPr>
                <w:rFonts w:ascii="宋体" w:hAnsi="宋体" w:cs="仿宋"/>
                <w:color w:val="auto"/>
                <w:szCs w:val="21"/>
              </w:rPr>
              <w:t>CNS</w:t>
            </w:r>
            <w:r>
              <w:rPr>
                <w:rFonts w:hint="eastAsia" w:ascii="宋体" w:hAnsi="宋体" w:cs="仿宋"/>
                <w:color w:val="auto"/>
                <w:szCs w:val="21"/>
              </w:rPr>
              <w:t>典型病灶区域</w:t>
            </w:r>
            <w:r>
              <w:rPr>
                <w:rFonts w:ascii="宋体" w:hAnsi="宋体" w:cs="仿宋"/>
                <w:color w:val="auto"/>
                <w:szCs w:val="21"/>
              </w:rPr>
              <w:t>(</w:t>
            </w:r>
            <w:r>
              <w:rPr>
                <w:rFonts w:hint="eastAsia" w:ascii="宋体" w:hAnsi="宋体" w:cs="仿宋"/>
                <w:color w:val="auto"/>
                <w:szCs w:val="21"/>
              </w:rPr>
              <w:t>脑室旁、</w:t>
            </w:r>
            <w:r>
              <w:rPr>
                <w:rFonts w:ascii="宋体" w:hAnsi="宋体" w:cs="仿宋"/>
                <w:color w:val="auto"/>
                <w:szCs w:val="21"/>
              </w:rPr>
              <w:t xml:space="preserve"> </w:t>
            </w:r>
            <w:r>
              <w:rPr>
                <w:rFonts w:hint="eastAsia" w:ascii="宋体" w:hAnsi="宋体" w:cs="仿宋"/>
                <w:color w:val="auto"/>
                <w:szCs w:val="21"/>
              </w:rPr>
              <w:t>近皮质、</w:t>
            </w:r>
            <w:r>
              <w:rPr>
                <w:rFonts w:ascii="宋体" w:hAnsi="宋体" w:cs="仿宋"/>
                <w:color w:val="auto"/>
                <w:szCs w:val="21"/>
              </w:rPr>
              <w:t xml:space="preserve"> </w:t>
            </w:r>
            <w:r>
              <w:rPr>
                <w:rFonts w:hint="eastAsia" w:ascii="宋体" w:hAnsi="宋体" w:cs="仿宋"/>
                <w:color w:val="auto"/>
                <w:szCs w:val="21"/>
              </w:rPr>
              <w:t>幕下和脊髓</w:t>
            </w:r>
            <w:r>
              <w:rPr>
                <w:rFonts w:ascii="宋体" w:hAnsi="宋体" w:cs="仿宋"/>
                <w:color w:val="auto"/>
                <w:szCs w:val="21"/>
              </w:rPr>
              <w:t>)</w:t>
            </w:r>
            <w:r>
              <w:rPr>
                <w:rFonts w:hint="eastAsia" w:ascii="宋体" w:hAnsi="宋体" w:cs="仿宋"/>
                <w:color w:val="auto"/>
                <w:szCs w:val="21"/>
              </w:rPr>
              <w:t>中至少</w:t>
            </w:r>
            <w:r>
              <w:rPr>
                <w:rFonts w:ascii="宋体" w:hAnsi="宋体" w:cs="仿宋"/>
                <w:color w:val="auto"/>
                <w:szCs w:val="21"/>
              </w:rPr>
              <w:t>2</w:t>
            </w:r>
            <w:r>
              <w:rPr>
                <w:rFonts w:hint="eastAsia" w:ascii="宋体" w:hAnsi="宋体" w:cs="仿宋"/>
                <w:color w:val="auto"/>
                <w:szCs w:val="21"/>
              </w:rPr>
              <w:t>个区域有</w:t>
            </w:r>
            <w:r>
              <w:rPr>
                <w:rFonts w:hint="eastAsia" w:ascii="宋体" w:hAnsi="宋体" w:cs="宋体"/>
                <w:color w:val="auto"/>
                <w:szCs w:val="21"/>
              </w:rPr>
              <w:t>≥</w:t>
            </w:r>
            <w:r>
              <w:rPr>
                <w:rFonts w:ascii="宋体" w:hAnsi="宋体" w:cs="仿宋"/>
                <w:color w:val="auto"/>
                <w:szCs w:val="21"/>
              </w:rPr>
              <w:t>1</w:t>
            </w:r>
            <w:r>
              <w:rPr>
                <w:rFonts w:hint="eastAsia" w:ascii="宋体" w:hAnsi="宋体" w:cs="仿宋"/>
                <w:color w:val="auto"/>
                <w:szCs w:val="21"/>
              </w:rPr>
              <w:t>个</w:t>
            </w:r>
            <w:r>
              <w:rPr>
                <w:rFonts w:ascii="宋体" w:hAnsi="宋体" w:cs="仿宋"/>
                <w:color w:val="auto"/>
                <w:szCs w:val="21"/>
              </w:rPr>
              <w:t>T2</w:t>
            </w:r>
            <w:r>
              <w:rPr>
                <w:rFonts w:hint="eastAsia" w:ascii="宋体" w:hAnsi="宋体" w:cs="仿宋"/>
                <w:color w:val="auto"/>
                <w:szCs w:val="21"/>
              </w:rPr>
              <w:t>病灶</w:t>
            </w:r>
          </w:p>
          <w:p>
            <w:pPr>
              <w:jc w:val="left"/>
              <w:rPr>
                <w:rFonts w:ascii="宋体" w:hAnsi="宋体" w:cs="仿宋"/>
                <w:color w:val="auto"/>
                <w:szCs w:val="21"/>
              </w:rPr>
            </w:pPr>
            <w:r>
              <w:rPr>
                <w:rFonts w:ascii="宋体" w:hAnsi="宋体"/>
                <w:color w:val="auto"/>
                <w:szCs w:val="21"/>
              </w:rPr>
              <w:t>•</w:t>
            </w:r>
            <w:r>
              <w:rPr>
                <w:rFonts w:hint="eastAsia" w:ascii="宋体" w:hAnsi="宋体" w:cs="仿宋"/>
                <w:color w:val="auto"/>
                <w:szCs w:val="21"/>
              </w:rPr>
              <w:t>等待累及</w:t>
            </w:r>
            <w:r>
              <w:rPr>
                <w:rFonts w:ascii="宋体" w:hAnsi="宋体" w:cs="仿宋"/>
                <w:color w:val="auto"/>
                <w:szCs w:val="21"/>
              </w:rPr>
              <w:t>CNS</w:t>
            </w:r>
            <w:r>
              <w:rPr>
                <w:rFonts w:hint="eastAsia" w:ascii="宋体" w:hAnsi="宋体" w:cs="仿宋"/>
                <w:color w:val="auto"/>
                <w:szCs w:val="21"/>
              </w:rPr>
              <w:t>不同部位的再次临床发作</w:t>
            </w:r>
            <w:r>
              <w:rPr>
                <w:rFonts w:ascii="宋体" w:hAnsi="宋体" w:cs="仿宋"/>
                <w:color w:val="auto"/>
                <w:szCs w:val="21"/>
              </w:rPr>
              <w:t>a</w:t>
            </w:r>
          </w:p>
          <w:p>
            <w:pPr>
              <w:jc w:val="left"/>
              <w:rPr>
                <w:rFonts w:ascii="宋体" w:hAnsi="宋体" w:cs="仿宋"/>
                <w:color w:val="auto"/>
                <w:szCs w:val="21"/>
              </w:rPr>
            </w:pPr>
            <w:r>
              <w:rPr>
                <w:rFonts w:hint="eastAsia" w:ascii="宋体" w:hAnsi="宋体" w:cs="仿宋"/>
                <w:color w:val="auto"/>
                <w:szCs w:val="21"/>
              </w:rPr>
              <w:t>时间的多发性需符合以下</w:t>
            </w:r>
            <w:r>
              <w:rPr>
                <w:rFonts w:ascii="宋体" w:hAnsi="宋体" w:cs="仿宋"/>
                <w:color w:val="auto"/>
                <w:szCs w:val="21"/>
              </w:rPr>
              <w:t>3</w:t>
            </w:r>
            <w:r>
              <w:rPr>
                <w:rFonts w:hint="eastAsia" w:ascii="宋体" w:hAnsi="宋体" w:cs="仿宋"/>
                <w:color w:val="auto"/>
                <w:szCs w:val="21"/>
              </w:rPr>
              <w:t>项中的任何一项</w:t>
            </w:r>
            <w:r>
              <w:rPr>
                <w:rFonts w:ascii="宋体" w:hAnsi="宋体" w:cs="仿宋"/>
                <w:color w:val="auto"/>
                <w:szCs w:val="21"/>
              </w:rPr>
              <w:t>:</w:t>
            </w:r>
          </w:p>
          <w:p>
            <w:pPr>
              <w:jc w:val="left"/>
              <w:rPr>
                <w:rFonts w:ascii="宋体" w:hAnsi="宋体"/>
                <w:color w:val="auto"/>
                <w:szCs w:val="21"/>
              </w:rPr>
            </w:pPr>
            <w:r>
              <w:rPr>
                <w:rFonts w:ascii="宋体" w:hAnsi="宋体"/>
                <w:color w:val="auto"/>
                <w:szCs w:val="21"/>
              </w:rPr>
              <w:t>•</w:t>
            </w:r>
            <w:r>
              <w:rPr>
                <w:rFonts w:hint="eastAsia" w:ascii="宋体" w:hAnsi="宋体" w:cs="仿宋"/>
                <w:color w:val="auto"/>
                <w:szCs w:val="21"/>
              </w:rPr>
              <w:t>任何时间</w:t>
            </w:r>
            <w:r>
              <w:rPr>
                <w:rFonts w:ascii="宋体" w:hAnsi="宋体" w:cs="仿宋"/>
                <w:color w:val="auto"/>
                <w:szCs w:val="21"/>
              </w:rPr>
              <w:t>MRI</w:t>
            </w:r>
            <w:r>
              <w:rPr>
                <w:rFonts w:hint="eastAsia" w:ascii="宋体" w:hAnsi="宋体" w:cs="仿宋"/>
                <w:color w:val="auto"/>
                <w:szCs w:val="21"/>
              </w:rPr>
              <w:t>检查同时存在无症状的钆增强和非增强病灶</w:t>
            </w:r>
          </w:p>
          <w:p>
            <w:pPr>
              <w:jc w:val="left"/>
              <w:rPr>
                <w:rFonts w:ascii="宋体" w:hAnsi="宋体"/>
                <w:color w:val="auto"/>
                <w:szCs w:val="21"/>
              </w:rPr>
            </w:pPr>
            <w:r>
              <w:rPr>
                <w:rFonts w:ascii="宋体" w:hAnsi="宋体"/>
                <w:color w:val="auto"/>
                <w:szCs w:val="21"/>
              </w:rPr>
              <w:t>•</w:t>
            </w:r>
            <w:r>
              <w:rPr>
                <w:rFonts w:hint="eastAsia" w:ascii="宋体" w:hAnsi="宋体" w:cs="仿宋"/>
                <w:color w:val="auto"/>
                <w:szCs w:val="21"/>
              </w:rPr>
              <w:t>随访</w:t>
            </w:r>
            <w:r>
              <w:rPr>
                <w:rFonts w:ascii="宋体" w:hAnsi="宋体" w:cs="仿宋"/>
                <w:color w:val="auto"/>
                <w:szCs w:val="21"/>
              </w:rPr>
              <w:t>MRI</w:t>
            </w:r>
            <w:r>
              <w:rPr>
                <w:rFonts w:hint="eastAsia" w:ascii="宋体" w:hAnsi="宋体" w:cs="仿宋"/>
                <w:color w:val="auto"/>
                <w:szCs w:val="21"/>
              </w:rPr>
              <w:t>检查有新发</w:t>
            </w:r>
            <w:r>
              <w:rPr>
                <w:rFonts w:ascii="宋体" w:hAnsi="宋体" w:cs="仿宋"/>
                <w:color w:val="auto"/>
                <w:szCs w:val="21"/>
              </w:rPr>
              <w:t>T2</w:t>
            </w:r>
            <w:r>
              <w:rPr>
                <w:rFonts w:hint="eastAsia" w:ascii="宋体" w:hAnsi="宋体" w:cs="仿宋"/>
                <w:color w:val="auto"/>
                <w:szCs w:val="21"/>
              </w:rPr>
              <w:t>病灶和</w:t>
            </w:r>
            <w:r>
              <w:rPr>
                <w:rFonts w:ascii="宋体" w:hAnsi="宋体" w:cs="仿宋"/>
                <w:color w:val="auto"/>
                <w:szCs w:val="21"/>
              </w:rPr>
              <w:t>/</w:t>
            </w:r>
            <w:r>
              <w:rPr>
                <w:rFonts w:hint="eastAsia" w:ascii="宋体" w:hAnsi="宋体" w:cs="仿宋"/>
                <w:color w:val="auto"/>
                <w:szCs w:val="21"/>
              </w:rPr>
              <w:t>或钆增强病灶</w:t>
            </w:r>
            <w:r>
              <w:rPr>
                <w:rFonts w:ascii="宋体" w:hAnsi="宋体" w:cs="仿宋"/>
                <w:color w:val="auto"/>
                <w:szCs w:val="21"/>
              </w:rPr>
              <w:t xml:space="preserve">, </w:t>
            </w:r>
            <w:r>
              <w:rPr>
                <w:rFonts w:hint="eastAsia" w:ascii="宋体" w:hAnsi="宋体" w:cs="仿宋"/>
                <w:color w:val="auto"/>
                <w:szCs w:val="21"/>
              </w:rPr>
              <w:t>无论与基线</w:t>
            </w:r>
            <w:r>
              <w:rPr>
                <w:rFonts w:ascii="宋体" w:hAnsi="宋体" w:cs="仿宋"/>
                <w:color w:val="auto"/>
                <w:szCs w:val="21"/>
              </w:rPr>
              <w:t>MRI</w:t>
            </w:r>
            <w:r>
              <w:rPr>
                <w:rFonts w:hint="eastAsia" w:ascii="宋体" w:hAnsi="宋体" w:cs="仿宋"/>
                <w:color w:val="auto"/>
                <w:szCs w:val="21"/>
              </w:rPr>
              <w:t>扫描的间隔时间长短</w:t>
            </w:r>
          </w:p>
          <w:p>
            <w:pPr>
              <w:jc w:val="left"/>
              <w:rPr>
                <w:rFonts w:ascii="宋体" w:hAnsi="宋体"/>
                <w:color w:val="auto"/>
                <w:szCs w:val="21"/>
              </w:rPr>
            </w:pPr>
            <w:r>
              <w:rPr>
                <w:rFonts w:ascii="宋体" w:hAnsi="宋体"/>
                <w:color w:val="auto"/>
                <w:szCs w:val="21"/>
              </w:rPr>
              <w:t>•</w:t>
            </w:r>
            <w:r>
              <w:rPr>
                <w:rFonts w:hint="eastAsia" w:ascii="宋体" w:hAnsi="宋体" w:cs="仿宋"/>
                <w:color w:val="auto"/>
                <w:szCs w:val="21"/>
              </w:rPr>
              <w:t>等待再次临床发作</w:t>
            </w:r>
            <w:r>
              <w:rPr>
                <w:rFonts w:ascii="宋体" w:hAnsi="宋体" w:cs="仿宋"/>
                <w:color w:val="auto"/>
                <w:szCs w:val="21"/>
              </w:rPr>
              <w:t>a</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696" w:type="dxa"/>
            <w:tcBorders>
              <w:top w:val="nil"/>
              <w:bottom w:val="single" w:color="auto" w:sz="12" w:space="0"/>
            </w:tcBorders>
            <w:noWrap w:val="0"/>
            <w:vAlign w:val="top"/>
          </w:tcPr>
          <w:p>
            <w:pPr>
              <w:jc w:val="left"/>
              <w:rPr>
                <w:rFonts w:ascii="宋体" w:hAnsi="宋体"/>
                <w:color w:val="auto"/>
                <w:szCs w:val="21"/>
              </w:rPr>
            </w:pPr>
          </w:p>
          <w:p>
            <w:pPr>
              <w:jc w:val="left"/>
              <w:rPr>
                <w:rFonts w:ascii="宋体" w:hAnsi="宋体"/>
                <w:color w:val="auto"/>
                <w:szCs w:val="21"/>
              </w:rPr>
            </w:pPr>
            <w:r>
              <w:rPr>
                <w:rFonts w:hint="eastAsia" w:ascii="宋体" w:hAnsi="宋体" w:cs="仿宋"/>
                <w:color w:val="auto"/>
                <w:szCs w:val="21"/>
              </w:rPr>
              <w:t>提示</w:t>
            </w:r>
            <w:r>
              <w:rPr>
                <w:rFonts w:ascii="宋体" w:hAnsi="宋体" w:cs="仿宋"/>
                <w:color w:val="auto"/>
                <w:szCs w:val="21"/>
              </w:rPr>
              <w:t>MS</w:t>
            </w:r>
            <w:r>
              <w:rPr>
                <w:rFonts w:hint="eastAsia" w:ascii="宋体" w:hAnsi="宋体" w:cs="仿宋"/>
                <w:color w:val="auto"/>
                <w:szCs w:val="21"/>
              </w:rPr>
              <w:t>的隐袭进展性神经功能障碍</w:t>
            </w:r>
            <w:r>
              <w:rPr>
                <w:rFonts w:ascii="宋体" w:hAnsi="宋体" w:cs="仿宋"/>
                <w:color w:val="auto"/>
                <w:szCs w:val="21"/>
              </w:rPr>
              <w:t>(PPMS)</w:t>
            </w:r>
          </w:p>
        </w:tc>
        <w:tc>
          <w:tcPr>
            <w:tcW w:w="6160" w:type="dxa"/>
            <w:tcBorders>
              <w:top w:val="nil"/>
              <w:bottom w:val="single" w:color="auto" w:sz="12" w:space="0"/>
            </w:tcBorders>
            <w:noWrap w:val="0"/>
            <w:vAlign w:val="top"/>
          </w:tcPr>
          <w:p>
            <w:pPr>
              <w:ind w:firstLine="477"/>
              <w:jc w:val="left"/>
              <w:rPr>
                <w:rFonts w:ascii="宋体" w:hAnsi="宋体"/>
                <w:color w:val="auto"/>
                <w:szCs w:val="21"/>
              </w:rPr>
            </w:pPr>
          </w:p>
          <w:p>
            <w:pPr>
              <w:jc w:val="left"/>
              <w:rPr>
                <w:rFonts w:ascii="宋体" w:hAnsi="宋体" w:cs="仿宋"/>
                <w:color w:val="auto"/>
                <w:szCs w:val="21"/>
              </w:rPr>
            </w:pPr>
            <w:r>
              <w:rPr>
                <w:rFonts w:hint="eastAsia" w:ascii="宋体" w:hAnsi="宋体" w:cs="仿宋"/>
                <w:color w:val="auto"/>
                <w:szCs w:val="21"/>
              </w:rPr>
              <w:t>回顾性或前瞻性调查表明疾病进展持续</w:t>
            </w:r>
            <w:r>
              <w:rPr>
                <w:rFonts w:ascii="宋体" w:hAnsi="宋体" w:cs="仿宋"/>
                <w:color w:val="auto"/>
                <w:szCs w:val="21"/>
              </w:rPr>
              <w:t>1</w:t>
            </w:r>
            <w:r>
              <w:rPr>
                <w:rFonts w:hint="eastAsia" w:ascii="宋体" w:hAnsi="宋体" w:cs="仿宋"/>
                <w:color w:val="auto"/>
                <w:szCs w:val="21"/>
              </w:rPr>
              <w:t>年并具备下列</w:t>
            </w:r>
            <w:r>
              <w:rPr>
                <w:rFonts w:ascii="宋体" w:hAnsi="宋体" w:cs="仿宋"/>
                <w:color w:val="auto"/>
                <w:szCs w:val="21"/>
              </w:rPr>
              <w:t>3</w:t>
            </w:r>
            <w:r>
              <w:rPr>
                <w:rFonts w:hint="eastAsia" w:ascii="宋体" w:hAnsi="宋体" w:cs="仿宋"/>
                <w:color w:val="auto"/>
                <w:szCs w:val="21"/>
              </w:rPr>
              <w:t>项中的</w:t>
            </w:r>
            <w:r>
              <w:rPr>
                <w:rFonts w:ascii="宋体" w:hAnsi="宋体" w:cs="仿宋"/>
                <w:color w:val="auto"/>
                <w:szCs w:val="21"/>
              </w:rPr>
              <w:t>2</w:t>
            </w:r>
            <w:r>
              <w:rPr>
                <w:rFonts w:hint="eastAsia" w:ascii="宋体" w:hAnsi="宋体" w:cs="仿宋"/>
                <w:color w:val="auto"/>
                <w:szCs w:val="21"/>
              </w:rPr>
              <w:t>项</w:t>
            </w:r>
            <w:r>
              <w:rPr>
                <w:rFonts w:ascii="宋体" w:hAnsi="宋体" w:cs="仿宋"/>
                <w:color w:val="auto"/>
                <w:szCs w:val="21"/>
              </w:rPr>
              <w:t>:</w:t>
            </w:r>
          </w:p>
          <w:p>
            <w:pPr>
              <w:jc w:val="left"/>
              <w:rPr>
                <w:rFonts w:ascii="宋体" w:hAnsi="宋体"/>
                <w:color w:val="auto"/>
                <w:szCs w:val="21"/>
              </w:rPr>
            </w:pPr>
            <w:r>
              <w:rPr>
                <w:rFonts w:ascii="宋体" w:hAnsi="宋体"/>
                <w:color w:val="auto"/>
                <w:szCs w:val="21"/>
              </w:rPr>
              <w:t>•</w:t>
            </w:r>
            <w:r>
              <w:rPr>
                <w:rFonts w:ascii="宋体" w:hAnsi="宋体" w:cs="仿宋"/>
                <w:color w:val="auto"/>
                <w:szCs w:val="21"/>
              </w:rPr>
              <w:t>MS</w:t>
            </w:r>
            <w:r>
              <w:rPr>
                <w:rFonts w:hint="eastAsia" w:ascii="宋体" w:hAnsi="宋体" w:cs="仿宋"/>
                <w:color w:val="auto"/>
                <w:szCs w:val="21"/>
              </w:rPr>
              <w:t>特征病灶区域</w:t>
            </w:r>
            <w:r>
              <w:rPr>
                <w:rFonts w:ascii="宋体" w:hAnsi="宋体" w:cs="仿宋"/>
                <w:color w:val="auto"/>
                <w:szCs w:val="21"/>
              </w:rPr>
              <w:t>(</w:t>
            </w:r>
            <w:r>
              <w:rPr>
                <w:rFonts w:hint="eastAsia" w:ascii="宋体" w:hAnsi="宋体" w:cs="仿宋"/>
                <w:color w:val="auto"/>
                <w:szCs w:val="21"/>
              </w:rPr>
              <w:t>脑室旁、</w:t>
            </w:r>
            <w:r>
              <w:rPr>
                <w:rFonts w:ascii="宋体" w:hAnsi="宋体" w:cs="仿宋"/>
                <w:color w:val="auto"/>
                <w:szCs w:val="21"/>
              </w:rPr>
              <w:t xml:space="preserve"> </w:t>
            </w:r>
            <w:r>
              <w:rPr>
                <w:rFonts w:hint="eastAsia" w:ascii="宋体" w:hAnsi="宋体" w:cs="仿宋"/>
                <w:color w:val="auto"/>
                <w:szCs w:val="21"/>
              </w:rPr>
              <w:t>近皮层或幕下</w:t>
            </w:r>
            <w:r>
              <w:rPr>
                <w:rFonts w:ascii="宋体" w:hAnsi="宋体" w:cs="仿宋"/>
                <w:color w:val="auto"/>
                <w:szCs w:val="21"/>
              </w:rPr>
              <w:t>)</w:t>
            </w:r>
            <w:r>
              <w:rPr>
                <w:rFonts w:hint="eastAsia" w:ascii="宋体" w:hAnsi="宋体" w:cs="仿宋"/>
                <w:color w:val="auto"/>
                <w:szCs w:val="21"/>
              </w:rPr>
              <w:t>有</w:t>
            </w:r>
            <w:r>
              <w:rPr>
                <w:rFonts w:hint="eastAsia" w:ascii="宋体" w:hAnsi="宋体" w:cs="宋体"/>
                <w:color w:val="auto"/>
                <w:szCs w:val="21"/>
              </w:rPr>
              <w:t>≥</w:t>
            </w:r>
            <w:r>
              <w:rPr>
                <w:rFonts w:ascii="宋体" w:hAnsi="宋体" w:cs="仿宋"/>
                <w:color w:val="auto"/>
                <w:szCs w:val="21"/>
              </w:rPr>
              <w:t>1</w:t>
            </w:r>
            <w:r>
              <w:rPr>
                <w:rFonts w:hint="eastAsia" w:ascii="宋体" w:hAnsi="宋体" w:cs="仿宋"/>
                <w:color w:val="auto"/>
                <w:szCs w:val="21"/>
              </w:rPr>
              <w:t>个</w:t>
            </w:r>
            <w:r>
              <w:rPr>
                <w:rFonts w:ascii="宋体" w:hAnsi="宋体" w:cs="仿宋"/>
                <w:color w:val="auto"/>
                <w:szCs w:val="21"/>
              </w:rPr>
              <w:t xml:space="preserve">T2 </w:t>
            </w:r>
            <w:r>
              <w:rPr>
                <w:rFonts w:hint="eastAsia" w:ascii="宋体" w:hAnsi="宋体" w:cs="仿宋"/>
                <w:color w:val="auto"/>
                <w:szCs w:val="21"/>
              </w:rPr>
              <w:t>病灶以证明脑内病灶的空间多发性</w:t>
            </w:r>
          </w:p>
          <w:p>
            <w:pPr>
              <w:jc w:val="left"/>
              <w:rPr>
                <w:rFonts w:ascii="宋体" w:hAnsi="宋体"/>
                <w:color w:val="auto"/>
                <w:szCs w:val="21"/>
              </w:rPr>
            </w:pPr>
            <w:r>
              <w:rPr>
                <w:rFonts w:ascii="宋体" w:hAnsi="宋体"/>
                <w:color w:val="auto"/>
                <w:szCs w:val="21"/>
              </w:rPr>
              <w:t>•</w:t>
            </w:r>
            <w:r>
              <w:rPr>
                <w:rFonts w:hint="eastAsia" w:ascii="宋体" w:hAnsi="宋体" w:cs="仿宋"/>
                <w:color w:val="auto"/>
                <w:szCs w:val="21"/>
              </w:rPr>
              <w:t>脊髓内有</w:t>
            </w:r>
            <w:r>
              <w:rPr>
                <w:rFonts w:hint="eastAsia" w:ascii="宋体" w:hAnsi="宋体" w:cs="宋体"/>
                <w:color w:val="auto"/>
                <w:szCs w:val="21"/>
              </w:rPr>
              <w:t>≥</w:t>
            </w:r>
            <w:r>
              <w:rPr>
                <w:rFonts w:ascii="宋体" w:hAnsi="宋体" w:cs="仿宋"/>
                <w:color w:val="auto"/>
                <w:szCs w:val="21"/>
              </w:rPr>
              <w:t>2</w:t>
            </w:r>
            <w:r>
              <w:rPr>
                <w:rFonts w:hint="eastAsia" w:ascii="宋体" w:hAnsi="宋体" w:cs="仿宋"/>
                <w:color w:val="auto"/>
                <w:szCs w:val="21"/>
              </w:rPr>
              <w:t>个</w:t>
            </w:r>
            <w:r>
              <w:rPr>
                <w:rFonts w:ascii="宋体" w:hAnsi="宋体" w:cs="仿宋"/>
                <w:color w:val="auto"/>
                <w:szCs w:val="21"/>
              </w:rPr>
              <w:t>T2</w:t>
            </w:r>
            <w:r>
              <w:rPr>
                <w:rFonts w:hint="eastAsia" w:ascii="宋体" w:hAnsi="宋体" w:cs="仿宋"/>
                <w:color w:val="auto"/>
                <w:szCs w:val="21"/>
              </w:rPr>
              <w:t>病灶以证明脊髓病灶的空间多发性</w:t>
            </w:r>
          </w:p>
          <w:p>
            <w:pPr>
              <w:jc w:val="left"/>
              <w:rPr>
                <w:rFonts w:ascii="宋体" w:hAnsi="宋体"/>
                <w:color w:val="auto"/>
                <w:szCs w:val="21"/>
              </w:rPr>
            </w:pPr>
            <w:r>
              <w:rPr>
                <w:rFonts w:ascii="宋体" w:hAnsi="宋体"/>
                <w:color w:val="auto"/>
                <w:szCs w:val="21"/>
              </w:rPr>
              <w:t>•</w:t>
            </w:r>
            <w:r>
              <w:rPr>
                <w:rFonts w:ascii="宋体" w:hAnsi="宋体" w:cs="仿宋"/>
                <w:color w:val="auto"/>
                <w:szCs w:val="21"/>
              </w:rPr>
              <w:t>CSF</w:t>
            </w:r>
            <w:r>
              <w:rPr>
                <w:rFonts w:hint="eastAsia" w:ascii="宋体" w:hAnsi="宋体" w:cs="仿宋"/>
                <w:color w:val="auto"/>
                <w:szCs w:val="21"/>
              </w:rPr>
              <w:t>阳性结果</w:t>
            </w:r>
            <w:r>
              <w:rPr>
                <w:rFonts w:ascii="宋体" w:hAnsi="宋体" w:cs="仿宋"/>
                <w:color w:val="auto"/>
                <w:szCs w:val="21"/>
              </w:rPr>
              <w:t>(</w:t>
            </w:r>
            <w:r>
              <w:rPr>
                <w:rFonts w:hint="eastAsia" w:ascii="宋体" w:hAnsi="宋体" w:cs="仿宋"/>
                <w:color w:val="auto"/>
                <w:szCs w:val="21"/>
              </w:rPr>
              <w:t>等电聚焦电泳证据表明有寡克隆区带和</w:t>
            </w:r>
            <w:r>
              <w:rPr>
                <w:rFonts w:ascii="宋体" w:hAnsi="宋体" w:cs="仿宋"/>
                <w:color w:val="auto"/>
                <w:szCs w:val="21"/>
              </w:rPr>
              <w:t>/</w:t>
            </w:r>
            <w:r>
              <w:rPr>
                <w:rFonts w:hint="eastAsia" w:ascii="宋体" w:hAnsi="宋体" w:cs="仿宋"/>
                <w:color w:val="auto"/>
                <w:szCs w:val="21"/>
              </w:rPr>
              <w:t>或</w:t>
            </w:r>
            <w:r>
              <w:rPr>
                <w:rFonts w:ascii="宋体" w:hAnsi="宋体" w:cs="仿宋"/>
                <w:color w:val="auto"/>
                <w:szCs w:val="21"/>
              </w:rPr>
              <w:t>IgG</w:t>
            </w:r>
            <w:r>
              <w:rPr>
                <w:rFonts w:hint="eastAsia" w:ascii="宋体" w:hAnsi="宋体" w:cs="仿宋"/>
                <w:color w:val="auto"/>
                <w:szCs w:val="21"/>
              </w:rPr>
              <w:t>指数增高</w:t>
            </w:r>
            <w:r>
              <w:rPr>
                <w:rFonts w:ascii="宋体" w:hAnsi="宋体" w:cs="仿宋"/>
                <w:color w:val="auto"/>
                <w:szCs w:val="21"/>
              </w:rPr>
              <w:t>)</w:t>
            </w:r>
          </w:p>
        </w:tc>
      </w:tr>
    </w:tbl>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（二）证候诊断</w:t>
      </w:r>
    </w:p>
    <w:p>
      <w:pPr>
        <w:autoSpaceDE w:val="0"/>
        <w:autoSpaceDN w:val="0"/>
        <w:adjustRightInd w:val="0"/>
        <w:spacing w:line="400" w:lineRule="exact"/>
        <w:ind w:firstLine="482" w:firstLineChars="201"/>
        <w:jc w:val="left"/>
        <w:rPr>
          <w:rFonts w:ascii="宋体" w:hAnsi="宋体" w:cs="宋体"/>
          <w:color w:val="auto"/>
          <w:kern w:val="0"/>
          <w:sz w:val="24"/>
        </w:rPr>
      </w:pPr>
      <w:r>
        <w:rPr>
          <w:rFonts w:ascii="宋体" w:hAnsi="宋体" w:cs="宋体"/>
          <w:color w:val="auto"/>
          <w:kern w:val="0"/>
          <w:sz w:val="24"/>
        </w:rPr>
        <w:t>1.</w:t>
      </w:r>
      <w:r>
        <w:rPr>
          <w:rFonts w:hint="eastAsia" w:ascii="宋体" w:hAnsi="宋体" w:cs="宋体"/>
          <w:color w:val="auto"/>
          <w:kern w:val="0"/>
          <w:sz w:val="24"/>
        </w:rPr>
        <w:t>湿热浸淫证：肢体痿软，身体困重，或有发热，口苦咽干，大便秘结，小便短赤不利，虚烦不眠，咳痰黄稠，舌苔黄腻，脉濡数或弦数有力。</w:t>
      </w:r>
    </w:p>
    <w:p>
      <w:pPr>
        <w:autoSpaceDE w:val="0"/>
        <w:autoSpaceDN w:val="0"/>
        <w:adjustRightInd w:val="0"/>
        <w:spacing w:line="400" w:lineRule="exact"/>
        <w:ind w:firstLine="482" w:firstLineChars="201"/>
        <w:jc w:val="left"/>
        <w:rPr>
          <w:rFonts w:ascii="宋体" w:hAnsi="宋体" w:cs="宋体"/>
          <w:color w:val="auto"/>
          <w:kern w:val="0"/>
          <w:sz w:val="24"/>
        </w:rPr>
      </w:pPr>
      <w:r>
        <w:rPr>
          <w:rFonts w:ascii="宋体" w:hAnsi="宋体" w:cs="宋体"/>
          <w:color w:val="auto"/>
          <w:kern w:val="0"/>
          <w:sz w:val="24"/>
        </w:rPr>
        <w:t>2.</w:t>
      </w:r>
      <w:r>
        <w:rPr>
          <w:rFonts w:hint="eastAsia" w:ascii="宋体" w:hAnsi="宋体" w:cs="宋体"/>
          <w:color w:val="auto"/>
          <w:kern w:val="0"/>
          <w:sz w:val="24"/>
        </w:rPr>
        <w:t>湿浊内蕴证：眩晕，头痛，头重如裹，倦怠无力，胸闷，腹胀，口淡食少，呕吐痰涎，言语不利，下肢困重，僵硬无力，步履失调，舌体胖大色淡红，苔白黄腻，脉滑数或沉濡。</w:t>
      </w:r>
    </w:p>
    <w:p>
      <w:pPr>
        <w:autoSpaceDE w:val="0"/>
        <w:autoSpaceDN w:val="0"/>
        <w:adjustRightInd w:val="0"/>
        <w:spacing w:line="400" w:lineRule="exact"/>
        <w:ind w:firstLine="482" w:firstLineChars="201"/>
        <w:jc w:val="left"/>
        <w:rPr>
          <w:rFonts w:ascii="宋体" w:hAnsi="宋体" w:cs="宋体"/>
          <w:color w:val="auto"/>
          <w:kern w:val="0"/>
          <w:sz w:val="24"/>
        </w:rPr>
      </w:pPr>
      <w:r>
        <w:rPr>
          <w:rFonts w:ascii="宋体" w:hAnsi="宋体" w:cs="宋体"/>
          <w:color w:val="auto"/>
          <w:kern w:val="0"/>
          <w:sz w:val="24"/>
        </w:rPr>
        <w:t>3.</w:t>
      </w:r>
      <w:r>
        <w:rPr>
          <w:rFonts w:hint="eastAsia" w:ascii="宋体" w:hAnsi="宋体" w:cs="宋体"/>
          <w:color w:val="auto"/>
          <w:kern w:val="0"/>
          <w:sz w:val="24"/>
        </w:rPr>
        <w:t>瘀阻脉络证：四肢麻木僵硬、痉挛或肢软无力，肢体抽搐作痛，或有明显痛点，唇紫舌暗或见瘀点瘀斑，脉涩。</w:t>
      </w:r>
    </w:p>
    <w:p>
      <w:pPr>
        <w:autoSpaceDE w:val="0"/>
        <w:autoSpaceDN w:val="0"/>
        <w:adjustRightInd w:val="0"/>
        <w:spacing w:line="400" w:lineRule="exact"/>
        <w:ind w:firstLine="482" w:firstLineChars="201"/>
        <w:jc w:val="left"/>
        <w:rPr>
          <w:rFonts w:ascii="宋体" w:hAnsi="宋体" w:cs="宋体"/>
          <w:color w:val="auto"/>
          <w:kern w:val="0"/>
          <w:sz w:val="24"/>
        </w:rPr>
      </w:pPr>
      <w:r>
        <w:rPr>
          <w:rFonts w:ascii="宋体" w:hAnsi="宋体" w:cs="宋体"/>
          <w:color w:val="auto"/>
          <w:kern w:val="0"/>
          <w:sz w:val="24"/>
        </w:rPr>
        <w:t>4.</w:t>
      </w:r>
      <w:r>
        <w:rPr>
          <w:rFonts w:hint="eastAsia" w:ascii="宋体" w:hAnsi="宋体" w:cs="宋体"/>
          <w:color w:val="auto"/>
          <w:kern w:val="0"/>
          <w:sz w:val="24"/>
        </w:rPr>
        <w:t>气虚血瘀证：头晕，眼花，面色萎黄，气短乏力，走路不稳，心悸，便溏，肢体麻木、束带感或痉挛疼痛，舌质紫暗或有瘀点、瘀斑，苔白，脉细涩或迟涩。</w:t>
      </w:r>
    </w:p>
    <w:p>
      <w:pPr>
        <w:autoSpaceDE w:val="0"/>
        <w:autoSpaceDN w:val="0"/>
        <w:adjustRightInd w:val="0"/>
        <w:spacing w:line="400" w:lineRule="exact"/>
        <w:ind w:firstLine="482" w:firstLineChars="201"/>
        <w:jc w:val="left"/>
        <w:rPr>
          <w:rFonts w:ascii="宋体" w:hAnsi="宋体" w:cs="宋体"/>
          <w:color w:val="auto"/>
          <w:kern w:val="0"/>
          <w:sz w:val="24"/>
        </w:rPr>
      </w:pPr>
      <w:r>
        <w:rPr>
          <w:rFonts w:ascii="宋体" w:hAnsi="宋体" w:cs="宋体"/>
          <w:color w:val="auto"/>
          <w:kern w:val="0"/>
          <w:sz w:val="24"/>
        </w:rPr>
        <w:t>5.</w:t>
      </w:r>
      <w:r>
        <w:rPr>
          <w:rFonts w:hint="eastAsia" w:ascii="宋体" w:hAnsi="宋体" w:cs="宋体"/>
          <w:color w:val="auto"/>
          <w:kern w:val="0"/>
          <w:sz w:val="24"/>
        </w:rPr>
        <w:t>肝肾亏虚证：头晕，耳鸣，视物不清，四肢麻木或挛急，腰膝痠软，步态不稳，五心烦热，</w:t>
      </w:r>
      <w:r>
        <w:rPr>
          <w:rFonts w:ascii="宋体" w:hAnsi="宋体" w:cs="宋体"/>
          <w:color w:val="auto"/>
          <w:kern w:val="0"/>
          <w:sz w:val="24"/>
        </w:rPr>
        <w:t xml:space="preserve"> </w:t>
      </w:r>
      <w:r>
        <w:rPr>
          <w:rFonts w:hint="eastAsia" w:ascii="宋体" w:hAnsi="宋体" w:cs="宋体"/>
          <w:color w:val="auto"/>
          <w:kern w:val="0"/>
          <w:sz w:val="24"/>
        </w:rPr>
        <w:t>两目干涩，少寐健忘，咽干舌燥，舌红，苔少或薄黄，脉细数或细弦。部分患者出现头晕头痛，血压偏高，健忘失眠，五心烦热，口干咽燥，心悸易怒，目眩耳鸣，偶有肢体颤动，舌偏红，苔薄白，脉弦数，属于阴虚阳亢、虚风内动证。</w:t>
      </w:r>
    </w:p>
    <w:p>
      <w:pPr>
        <w:autoSpaceDE w:val="0"/>
        <w:autoSpaceDN w:val="0"/>
        <w:adjustRightInd w:val="0"/>
        <w:spacing w:line="400" w:lineRule="exact"/>
        <w:ind w:firstLine="482" w:firstLineChars="201"/>
        <w:jc w:val="left"/>
        <w:rPr>
          <w:rFonts w:ascii="宋体" w:hAnsi="宋体" w:cs="宋体"/>
          <w:color w:val="auto"/>
          <w:kern w:val="0"/>
          <w:sz w:val="24"/>
        </w:rPr>
      </w:pPr>
      <w:r>
        <w:rPr>
          <w:rFonts w:ascii="宋体" w:hAnsi="宋体" w:cs="宋体"/>
          <w:color w:val="auto"/>
          <w:kern w:val="0"/>
          <w:sz w:val="24"/>
        </w:rPr>
        <w:t>6.</w:t>
      </w:r>
      <w:r>
        <w:rPr>
          <w:rFonts w:hint="eastAsia" w:ascii="宋体" w:hAnsi="宋体" w:cs="宋体"/>
          <w:color w:val="auto"/>
          <w:kern w:val="0"/>
          <w:sz w:val="24"/>
        </w:rPr>
        <w:t>脾肾阳虚证：头晕，耳鸣，言语不利，神倦乏力，行走不稳，记忆力下降，视物昏花或复视，畏寒肢冷，肢麻筋紧，下肢无力，甚至瘫痪，小便频数或失禁，大便稀溏，舌质淡，舌体胖大，苔薄白或白腻，脉沉细。</w:t>
      </w:r>
    </w:p>
    <w:p>
      <w:pPr>
        <w:autoSpaceDE w:val="0"/>
        <w:autoSpaceDN w:val="0"/>
        <w:adjustRightInd w:val="0"/>
        <w:spacing w:line="400" w:lineRule="exact"/>
        <w:ind w:firstLine="482" w:firstLineChars="201"/>
        <w:jc w:val="left"/>
        <w:rPr>
          <w:rFonts w:ascii="黑体" w:hAnsi="黑体" w:eastAsia="黑体" w:cs="宋体"/>
          <w:color w:val="auto"/>
          <w:kern w:val="0"/>
          <w:sz w:val="24"/>
        </w:rPr>
      </w:pPr>
      <w:r>
        <w:rPr>
          <w:rFonts w:hint="eastAsia" w:ascii="黑体" w:hAnsi="黑体" w:eastAsia="黑体" w:cs="宋体"/>
          <w:color w:val="auto"/>
          <w:kern w:val="0"/>
          <w:sz w:val="24"/>
        </w:rPr>
        <w:t>二、治疗方法</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（一）辨证论治</w:t>
      </w:r>
    </w:p>
    <w:p>
      <w:pPr>
        <w:autoSpaceDE w:val="0"/>
        <w:autoSpaceDN w:val="0"/>
        <w:adjustRightInd w:val="0"/>
        <w:spacing w:line="400" w:lineRule="exact"/>
        <w:ind w:firstLine="482" w:firstLineChars="201"/>
        <w:jc w:val="left"/>
        <w:rPr>
          <w:rFonts w:ascii="宋体" w:hAnsi="宋体" w:cs="宋体"/>
          <w:color w:val="auto"/>
          <w:kern w:val="0"/>
          <w:sz w:val="24"/>
        </w:rPr>
      </w:pPr>
      <w:r>
        <w:rPr>
          <w:rFonts w:ascii="宋体" w:hAnsi="宋体" w:cs="宋体"/>
          <w:color w:val="auto"/>
          <w:kern w:val="0"/>
          <w:sz w:val="24"/>
        </w:rPr>
        <w:t>1</w:t>
      </w:r>
      <w:r>
        <w:rPr>
          <w:rFonts w:hint="eastAsia" w:ascii="宋体" w:hAnsi="宋体" w:cs="宋体"/>
          <w:color w:val="auto"/>
          <w:kern w:val="0"/>
          <w:sz w:val="24"/>
        </w:rPr>
        <w:t>.湿热浸淫证</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治法：清热利湿，活血通络</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推荐方药：四妙散加减。苍术、白术、黄柏、川牛膝、薏苡仁、海风藤、络石藤、鸡血藤、伸筋草、豨莶草、川萆薢、六一散、川芎、全蝎等。或具有同类功效的中成药（包括中药注射剂），如：二妙丸、三妙丸等。</w:t>
      </w:r>
    </w:p>
    <w:p>
      <w:pPr>
        <w:autoSpaceDE w:val="0"/>
        <w:autoSpaceDN w:val="0"/>
        <w:adjustRightInd w:val="0"/>
        <w:spacing w:line="400" w:lineRule="exact"/>
        <w:ind w:firstLine="482" w:firstLineChars="201"/>
        <w:jc w:val="left"/>
        <w:rPr>
          <w:rFonts w:ascii="宋体" w:hAnsi="宋体" w:cs="宋体"/>
          <w:color w:val="auto"/>
          <w:kern w:val="0"/>
          <w:sz w:val="24"/>
        </w:rPr>
      </w:pPr>
      <w:r>
        <w:rPr>
          <w:rFonts w:ascii="宋体" w:hAnsi="宋体" w:cs="宋体"/>
          <w:color w:val="auto"/>
          <w:kern w:val="0"/>
          <w:sz w:val="24"/>
        </w:rPr>
        <w:t>2</w:t>
      </w:r>
      <w:r>
        <w:rPr>
          <w:rFonts w:hint="eastAsia" w:ascii="宋体" w:hAnsi="宋体" w:cs="宋体"/>
          <w:color w:val="auto"/>
          <w:kern w:val="0"/>
          <w:sz w:val="24"/>
        </w:rPr>
        <w:t>.湿浊内蕴证</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治法：化湿行气</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推荐方药：五苓散合三仁汤加减。杏仁、生薏苡仁、白蔻仁、茯苓、猪苓、通草、清半夏、白术、陈皮、泽泻、苍术、砂仁等。或具有同类功效的中成药（包括中药注射剂），如：五苓散等。</w:t>
      </w:r>
    </w:p>
    <w:p>
      <w:pPr>
        <w:autoSpaceDE w:val="0"/>
        <w:autoSpaceDN w:val="0"/>
        <w:adjustRightInd w:val="0"/>
        <w:spacing w:line="400" w:lineRule="exact"/>
        <w:ind w:firstLine="482" w:firstLineChars="201"/>
        <w:jc w:val="left"/>
        <w:rPr>
          <w:rFonts w:ascii="宋体" w:hAnsi="宋体" w:cs="宋体"/>
          <w:color w:val="auto"/>
          <w:kern w:val="0"/>
          <w:sz w:val="24"/>
        </w:rPr>
      </w:pPr>
      <w:r>
        <w:rPr>
          <w:rFonts w:ascii="宋体" w:hAnsi="宋体" w:cs="宋体"/>
          <w:color w:val="auto"/>
          <w:kern w:val="0"/>
          <w:sz w:val="24"/>
        </w:rPr>
        <w:t>3</w:t>
      </w:r>
      <w:r>
        <w:rPr>
          <w:rFonts w:hint="eastAsia" w:ascii="宋体" w:hAnsi="宋体" w:cs="宋体"/>
          <w:color w:val="auto"/>
          <w:kern w:val="0"/>
          <w:sz w:val="24"/>
        </w:rPr>
        <w:t>.瘀阻脉络证</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治法：益气通脉，活血通络</w:t>
      </w:r>
    </w:p>
    <w:p>
      <w:pPr>
        <w:autoSpaceDE w:val="0"/>
        <w:autoSpaceDN w:val="0"/>
        <w:adjustRightInd w:val="0"/>
        <w:spacing w:line="400" w:lineRule="exact"/>
        <w:ind w:firstLine="482" w:firstLineChars="201"/>
        <w:jc w:val="left"/>
        <w:rPr>
          <w:rFonts w:hint="eastAsia" w:ascii="宋体" w:hAnsi="宋体" w:cs="宋体"/>
          <w:color w:val="auto"/>
          <w:kern w:val="0"/>
          <w:sz w:val="24"/>
        </w:rPr>
      </w:pPr>
      <w:r>
        <w:rPr>
          <w:rFonts w:hint="eastAsia" w:ascii="宋体" w:hAnsi="宋体" w:cs="宋体"/>
          <w:color w:val="auto"/>
          <w:kern w:val="0"/>
          <w:sz w:val="24"/>
        </w:rPr>
        <w:t>（1）推荐方药：圣愈汤加减。黄芪、党参、熟地黄、当归、白芍、川芎、桃仁、红花、川牛膝等。或具有同类功效的中成药（包括中药注射剂），如：血府逐瘀胶囊等。</w:t>
      </w:r>
    </w:p>
    <w:p>
      <w:pPr>
        <w:autoSpaceDE w:val="0"/>
        <w:autoSpaceDN w:val="0"/>
        <w:adjustRightInd w:val="0"/>
        <w:spacing w:line="400" w:lineRule="exact"/>
        <w:ind w:firstLine="424" w:firstLineChars="177"/>
        <w:jc w:val="left"/>
        <w:rPr>
          <w:rFonts w:ascii="宋体" w:hAnsi="宋体" w:cs="宋体"/>
          <w:color w:val="auto"/>
          <w:kern w:val="0"/>
          <w:sz w:val="24"/>
        </w:rPr>
      </w:pPr>
      <w:r>
        <w:rPr>
          <w:rFonts w:hint="eastAsia" w:ascii="宋体" w:hAnsi="宋体" w:cs="宋体"/>
          <w:color w:val="auto"/>
          <w:kern w:val="0"/>
          <w:sz w:val="24"/>
        </w:rPr>
        <w:t>（2）灸法</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选穴：中脘、足三里、肝俞、肾俞、肩髃、曲池、手三里、合谷、阳溪、外关、髀关、伏兔、解溪、阳陵泉等。</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操作：以艾条或艾柱施灸，穴位每次可酌情选取</w:t>
      </w:r>
      <w:r>
        <w:rPr>
          <w:rFonts w:ascii="宋体" w:hAnsi="宋体" w:cs="宋体"/>
          <w:color w:val="auto"/>
          <w:kern w:val="0"/>
          <w:sz w:val="24"/>
        </w:rPr>
        <w:t>4</w:t>
      </w:r>
      <w:r>
        <w:rPr>
          <w:rFonts w:hint="eastAsia" w:ascii="宋体" w:hAnsi="宋体" w:cs="宋体"/>
          <w:color w:val="auto"/>
          <w:kern w:val="0"/>
          <w:sz w:val="24"/>
        </w:rPr>
        <w:t>～</w:t>
      </w:r>
      <w:r>
        <w:rPr>
          <w:rFonts w:ascii="宋体" w:hAnsi="宋体" w:cs="宋体"/>
          <w:color w:val="auto"/>
          <w:kern w:val="0"/>
          <w:sz w:val="24"/>
        </w:rPr>
        <w:t>6</w:t>
      </w:r>
      <w:r>
        <w:rPr>
          <w:rFonts w:hint="eastAsia" w:ascii="宋体" w:hAnsi="宋体" w:cs="宋体"/>
          <w:color w:val="auto"/>
          <w:kern w:val="0"/>
          <w:sz w:val="24"/>
        </w:rPr>
        <w:t>穴，穴位交替使用，每穴灸</w:t>
      </w:r>
      <w:r>
        <w:rPr>
          <w:rFonts w:ascii="宋体" w:hAnsi="宋体" w:cs="宋体"/>
          <w:color w:val="auto"/>
          <w:kern w:val="0"/>
          <w:sz w:val="24"/>
        </w:rPr>
        <w:t>3</w:t>
      </w:r>
      <w:r>
        <w:rPr>
          <w:rFonts w:hint="eastAsia" w:ascii="宋体" w:hAnsi="宋体" w:cs="宋体"/>
          <w:color w:val="auto"/>
          <w:kern w:val="0"/>
          <w:sz w:val="24"/>
        </w:rPr>
        <w:t>～</w:t>
      </w:r>
      <w:r>
        <w:rPr>
          <w:rFonts w:ascii="宋体" w:hAnsi="宋体" w:cs="宋体"/>
          <w:color w:val="auto"/>
          <w:kern w:val="0"/>
          <w:sz w:val="24"/>
        </w:rPr>
        <w:t>5</w:t>
      </w:r>
      <w:r>
        <w:rPr>
          <w:rFonts w:hint="eastAsia" w:ascii="宋体" w:hAnsi="宋体" w:cs="宋体"/>
          <w:color w:val="auto"/>
          <w:kern w:val="0"/>
          <w:sz w:val="24"/>
        </w:rPr>
        <w:t>壮，每日1次，</w:t>
      </w:r>
      <w:r>
        <w:rPr>
          <w:rFonts w:ascii="宋体" w:hAnsi="宋体" w:cs="宋体"/>
          <w:color w:val="auto"/>
          <w:kern w:val="0"/>
          <w:sz w:val="24"/>
        </w:rPr>
        <w:t>14</w:t>
      </w:r>
      <w:r>
        <w:rPr>
          <w:rFonts w:hint="eastAsia" w:ascii="宋体" w:hAnsi="宋体" w:cs="宋体"/>
          <w:color w:val="auto"/>
          <w:kern w:val="0"/>
          <w:sz w:val="24"/>
        </w:rPr>
        <w:t>次为一疗程。</w:t>
      </w:r>
    </w:p>
    <w:p>
      <w:pPr>
        <w:autoSpaceDE w:val="0"/>
        <w:autoSpaceDN w:val="0"/>
        <w:adjustRightInd w:val="0"/>
        <w:spacing w:line="400" w:lineRule="exact"/>
        <w:ind w:firstLine="482" w:firstLineChars="201"/>
        <w:jc w:val="left"/>
        <w:rPr>
          <w:rFonts w:ascii="宋体" w:hAnsi="宋体" w:cs="宋体"/>
          <w:color w:val="auto"/>
          <w:kern w:val="0"/>
          <w:sz w:val="24"/>
        </w:rPr>
      </w:pPr>
      <w:r>
        <w:rPr>
          <w:rFonts w:ascii="宋体" w:hAnsi="宋体" w:cs="宋体"/>
          <w:color w:val="auto"/>
          <w:kern w:val="0"/>
          <w:sz w:val="24"/>
        </w:rPr>
        <w:t>4</w:t>
      </w:r>
      <w:r>
        <w:rPr>
          <w:rFonts w:hint="eastAsia" w:ascii="宋体" w:hAnsi="宋体" w:cs="宋体"/>
          <w:color w:val="auto"/>
          <w:kern w:val="0"/>
          <w:sz w:val="24"/>
        </w:rPr>
        <w:t>.气虚血瘀证</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治法：益气活血</w:t>
      </w:r>
    </w:p>
    <w:p>
      <w:pPr>
        <w:autoSpaceDE w:val="0"/>
        <w:autoSpaceDN w:val="0"/>
        <w:adjustRightInd w:val="0"/>
        <w:spacing w:line="400" w:lineRule="exact"/>
        <w:ind w:firstLine="482" w:firstLineChars="201"/>
        <w:jc w:val="left"/>
        <w:rPr>
          <w:rFonts w:hint="eastAsia" w:ascii="宋体" w:hAnsi="宋体" w:cs="宋体"/>
          <w:color w:val="auto"/>
          <w:kern w:val="0"/>
          <w:sz w:val="24"/>
        </w:rPr>
      </w:pPr>
      <w:r>
        <w:rPr>
          <w:rFonts w:hint="eastAsia" w:ascii="宋体" w:hAnsi="宋体" w:cs="宋体"/>
          <w:color w:val="auto"/>
          <w:kern w:val="0"/>
          <w:sz w:val="24"/>
        </w:rPr>
        <w:t>（1）推荐方药：补阳还五汤或黄芪桂枝五物汤加减。生黄芪、当归、川芎、桃仁、红花、赤芍、海风藤、络石藤等。或具有同类功效的中成药（包括中药注射剂），如：益气熄风胶囊、人参养荣丸等。</w:t>
      </w:r>
    </w:p>
    <w:p>
      <w:pPr>
        <w:autoSpaceDE w:val="0"/>
        <w:autoSpaceDN w:val="0"/>
        <w:adjustRightInd w:val="0"/>
        <w:spacing w:line="400" w:lineRule="exact"/>
        <w:ind w:firstLine="424" w:firstLineChars="177"/>
        <w:jc w:val="left"/>
        <w:rPr>
          <w:rFonts w:ascii="宋体" w:hAnsi="宋体" w:cs="宋体"/>
          <w:color w:val="auto"/>
          <w:kern w:val="0"/>
          <w:sz w:val="24"/>
        </w:rPr>
      </w:pPr>
      <w:r>
        <w:rPr>
          <w:rFonts w:hint="eastAsia" w:ascii="宋体" w:hAnsi="宋体" w:cs="宋体"/>
          <w:color w:val="auto"/>
          <w:kern w:val="0"/>
          <w:sz w:val="24"/>
        </w:rPr>
        <w:t>（2）灸法</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选穴：中脘、足三里、肝俞、肾俞、肩髃、曲池、手三里、合谷、阳溪、外关、髀关、伏兔、解溪、阳陵泉。</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操作：以艾条或艾柱施灸，穴位每次可酌情选取</w:t>
      </w:r>
      <w:r>
        <w:rPr>
          <w:rFonts w:ascii="宋体" w:hAnsi="宋体" w:cs="宋体"/>
          <w:color w:val="auto"/>
          <w:kern w:val="0"/>
          <w:sz w:val="24"/>
        </w:rPr>
        <w:t>4</w:t>
      </w:r>
      <w:r>
        <w:rPr>
          <w:rFonts w:hint="eastAsia" w:ascii="宋体" w:hAnsi="宋体" w:cs="宋体"/>
          <w:color w:val="auto"/>
          <w:kern w:val="0"/>
          <w:sz w:val="24"/>
        </w:rPr>
        <w:t>～</w:t>
      </w:r>
      <w:r>
        <w:rPr>
          <w:rFonts w:ascii="宋体" w:hAnsi="宋体" w:cs="宋体"/>
          <w:color w:val="auto"/>
          <w:kern w:val="0"/>
          <w:sz w:val="24"/>
        </w:rPr>
        <w:t>6</w:t>
      </w:r>
      <w:r>
        <w:rPr>
          <w:rFonts w:hint="eastAsia" w:ascii="宋体" w:hAnsi="宋体" w:cs="宋体"/>
          <w:color w:val="auto"/>
          <w:kern w:val="0"/>
          <w:sz w:val="24"/>
        </w:rPr>
        <w:t>穴，穴位交替使用，每穴灸</w:t>
      </w:r>
      <w:r>
        <w:rPr>
          <w:rFonts w:ascii="宋体" w:hAnsi="宋体" w:cs="宋体"/>
          <w:color w:val="auto"/>
          <w:kern w:val="0"/>
          <w:sz w:val="24"/>
        </w:rPr>
        <w:t>3</w:t>
      </w:r>
      <w:r>
        <w:rPr>
          <w:rFonts w:hint="eastAsia" w:ascii="宋体" w:hAnsi="宋体" w:cs="宋体"/>
          <w:color w:val="auto"/>
          <w:kern w:val="0"/>
          <w:sz w:val="24"/>
        </w:rPr>
        <w:t>～</w:t>
      </w:r>
      <w:r>
        <w:rPr>
          <w:rFonts w:ascii="宋体" w:hAnsi="宋体" w:cs="宋体"/>
          <w:color w:val="auto"/>
          <w:kern w:val="0"/>
          <w:sz w:val="24"/>
        </w:rPr>
        <w:t>5</w:t>
      </w:r>
      <w:r>
        <w:rPr>
          <w:rFonts w:hint="eastAsia" w:ascii="宋体" w:hAnsi="宋体" w:cs="宋体"/>
          <w:color w:val="auto"/>
          <w:kern w:val="0"/>
          <w:sz w:val="24"/>
        </w:rPr>
        <w:t>壮，每日1次，</w:t>
      </w:r>
      <w:r>
        <w:rPr>
          <w:rFonts w:ascii="宋体" w:hAnsi="宋体" w:cs="宋体"/>
          <w:color w:val="auto"/>
          <w:kern w:val="0"/>
          <w:sz w:val="24"/>
        </w:rPr>
        <w:t>14</w:t>
      </w:r>
      <w:r>
        <w:rPr>
          <w:rFonts w:hint="eastAsia" w:ascii="宋体" w:hAnsi="宋体" w:cs="宋体"/>
          <w:color w:val="auto"/>
          <w:kern w:val="0"/>
          <w:sz w:val="24"/>
        </w:rPr>
        <w:t>次为一疗程。</w:t>
      </w:r>
    </w:p>
    <w:p>
      <w:pPr>
        <w:autoSpaceDE w:val="0"/>
        <w:autoSpaceDN w:val="0"/>
        <w:adjustRightInd w:val="0"/>
        <w:spacing w:line="400" w:lineRule="exact"/>
        <w:ind w:firstLine="482" w:firstLineChars="201"/>
        <w:jc w:val="left"/>
        <w:rPr>
          <w:rFonts w:ascii="宋体" w:hAnsi="宋体" w:cs="宋体"/>
          <w:color w:val="auto"/>
          <w:kern w:val="0"/>
          <w:sz w:val="24"/>
        </w:rPr>
      </w:pPr>
      <w:r>
        <w:rPr>
          <w:rFonts w:ascii="宋体" w:hAnsi="宋体" w:cs="宋体"/>
          <w:color w:val="auto"/>
          <w:kern w:val="0"/>
          <w:sz w:val="24"/>
        </w:rPr>
        <w:t>5</w:t>
      </w:r>
      <w:r>
        <w:rPr>
          <w:rFonts w:hint="eastAsia" w:ascii="宋体" w:hAnsi="宋体" w:cs="宋体"/>
          <w:color w:val="auto"/>
          <w:kern w:val="0"/>
          <w:sz w:val="24"/>
        </w:rPr>
        <w:t>.肝肾亏虚证</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治法：滋补肝肾</w:t>
      </w:r>
    </w:p>
    <w:p>
      <w:pPr>
        <w:autoSpaceDE w:val="0"/>
        <w:autoSpaceDN w:val="0"/>
        <w:adjustRightInd w:val="0"/>
        <w:spacing w:line="400" w:lineRule="exact"/>
        <w:ind w:firstLine="482" w:firstLineChars="201"/>
        <w:jc w:val="left"/>
        <w:rPr>
          <w:rFonts w:hint="eastAsia" w:ascii="宋体" w:hAnsi="宋体" w:cs="宋体"/>
          <w:color w:val="auto"/>
          <w:kern w:val="0"/>
          <w:sz w:val="24"/>
        </w:rPr>
      </w:pPr>
      <w:r>
        <w:rPr>
          <w:rFonts w:hint="eastAsia" w:ascii="宋体" w:hAnsi="宋体" w:cs="宋体"/>
          <w:color w:val="auto"/>
          <w:kern w:val="0"/>
          <w:sz w:val="24"/>
        </w:rPr>
        <w:t>（1）推荐方药：左归丸或六味地黄丸加减。熟地、山萸肉、山药、泽泻、茯苓、女贞子、旱莲草、菟丝子、枸杞子、鹿角胶烊化等。或具有同类功效的中成药（包括中药注射剂），如：知柏地黄丸、大补阴丸等。</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（2）灸法</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选穴：中脘、足三里、肝俞、肾俞、肩髃、曲池、手三里、合谷、阳溪、外关、髀关、伏兔、解溪、阳陵泉。</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操作：以艾条或艾柱施灸，穴位每次可酌情选取</w:t>
      </w:r>
      <w:r>
        <w:rPr>
          <w:rFonts w:ascii="宋体" w:hAnsi="宋体" w:cs="宋体"/>
          <w:color w:val="auto"/>
          <w:kern w:val="0"/>
          <w:sz w:val="24"/>
        </w:rPr>
        <w:t>4</w:t>
      </w:r>
      <w:r>
        <w:rPr>
          <w:rFonts w:hint="eastAsia" w:ascii="宋体" w:hAnsi="宋体" w:cs="宋体"/>
          <w:color w:val="auto"/>
          <w:kern w:val="0"/>
          <w:sz w:val="24"/>
        </w:rPr>
        <w:t>～</w:t>
      </w:r>
      <w:r>
        <w:rPr>
          <w:rFonts w:ascii="宋体" w:hAnsi="宋体" w:cs="宋体"/>
          <w:color w:val="auto"/>
          <w:kern w:val="0"/>
          <w:sz w:val="24"/>
        </w:rPr>
        <w:t>6</w:t>
      </w:r>
      <w:r>
        <w:rPr>
          <w:rFonts w:hint="eastAsia" w:ascii="宋体" w:hAnsi="宋体" w:cs="宋体"/>
          <w:color w:val="auto"/>
          <w:kern w:val="0"/>
          <w:sz w:val="24"/>
        </w:rPr>
        <w:t>穴，穴位交替使用，每穴灸</w:t>
      </w:r>
      <w:r>
        <w:rPr>
          <w:rFonts w:ascii="宋体" w:hAnsi="宋体" w:cs="宋体"/>
          <w:color w:val="auto"/>
          <w:kern w:val="0"/>
          <w:sz w:val="24"/>
        </w:rPr>
        <w:t>3</w:t>
      </w:r>
      <w:r>
        <w:rPr>
          <w:rFonts w:hint="eastAsia" w:ascii="宋体" w:hAnsi="宋体" w:cs="宋体"/>
          <w:color w:val="auto"/>
          <w:kern w:val="0"/>
          <w:sz w:val="24"/>
        </w:rPr>
        <w:t>～</w:t>
      </w:r>
      <w:r>
        <w:rPr>
          <w:rFonts w:ascii="宋体" w:hAnsi="宋体" w:cs="宋体"/>
          <w:color w:val="auto"/>
          <w:kern w:val="0"/>
          <w:sz w:val="24"/>
        </w:rPr>
        <w:t>5</w:t>
      </w:r>
      <w:r>
        <w:rPr>
          <w:rFonts w:hint="eastAsia" w:ascii="宋体" w:hAnsi="宋体" w:cs="宋体"/>
          <w:color w:val="auto"/>
          <w:kern w:val="0"/>
          <w:sz w:val="24"/>
        </w:rPr>
        <w:t>壮，每日1次，</w:t>
      </w:r>
      <w:r>
        <w:rPr>
          <w:rFonts w:ascii="宋体" w:hAnsi="宋体" w:cs="宋体"/>
          <w:color w:val="auto"/>
          <w:kern w:val="0"/>
          <w:sz w:val="24"/>
        </w:rPr>
        <w:t>14</w:t>
      </w:r>
      <w:r>
        <w:rPr>
          <w:rFonts w:hint="eastAsia" w:ascii="宋体" w:hAnsi="宋体" w:cs="宋体"/>
          <w:color w:val="auto"/>
          <w:kern w:val="0"/>
          <w:sz w:val="24"/>
        </w:rPr>
        <w:t>次为一疗程。</w:t>
      </w:r>
    </w:p>
    <w:p>
      <w:pPr>
        <w:autoSpaceDE w:val="0"/>
        <w:autoSpaceDN w:val="0"/>
        <w:adjustRightInd w:val="0"/>
        <w:spacing w:line="400" w:lineRule="exact"/>
        <w:ind w:firstLine="482" w:firstLineChars="201"/>
        <w:jc w:val="left"/>
        <w:rPr>
          <w:rFonts w:ascii="宋体" w:hAnsi="宋体" w:cs="宋体"/>
          <w:color w:val="auto"/>
          <w:kern w:val="0"/>
          <w:sz w:val="24"/>
        </w:rPr>
      </w:pPr>
      <w:r>
        <w:rPr>
          <w:rFonts w:ascii="宋体" w:hAnsi="宋体" w:cs="宋体"/>
          <w:color w:val="auto"/>
          <w:kern w:val="0"/>
          <w:sz w:val="24"/>
        </w:rPr>
        <w:t>6</w:t>
      </w:r>
      <w:r>
        <w:rPr>
          <w:rFonts w:hint="eastAsia" w:ascii="宋体" w:hAnsi="宋体" w:cs="宋体"/>
          <w:color w:val="auto"/>
          <w:kern w:val="0"/>
          <w:sz w:val="24"/>
        </w:rPr>
        <w:t>.脾肾阳虚证</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治法：温补脾肾</w:t>
      </w:r>
    </w:p>
    <w:p>
      <w:pPr>
        <w:autoSpaceDE w:val="0"/>
        <w:autoSpaceDN w:val="0"/>
        <w:adjustRightInd w:val="0"/>
        <w:spacing w:line="400" w:lineRule="exact"/>
        <w:ind w:firstLine="482" w:firstLineChars="201"/>
        <w:jc w:val="left"/>
        <w:rPr>
          <w:rFonts w:hint="eastAsia" w:ascii="宋体" w:hAnsi="宋体" w:cs="宋体"/>
          <w:color w:val="auto"/>
          <w:kern w:val="0"/>
          <w:sz w:val="24"/>
        </w:rPr>
      </w:pPr>
      <w:r>
        <w:rPr>
          <w:rFonts w:hint="eastAsia" w:ascii="宋体" w:hAnsi="宋体" w:cs="宋体"/>
          <w:color w:val="auto"/>
          <w:kern w:val="0"/>
          <w:sz w:val="24"/>
        </w:rPr>
        <w:t>（1）推荐方药：金匮肾气丸或地黄饮子加减。生熟地、山萸肉、山药、泽泻、茯苓、肉桂、仙灵脾、制附片、丹参等。或具有同类功效的中成药（包括中药注射剂），如：右归丸等。</w:t>
      </w:r>
    </w:p>
    <w:p>
      <w:pPr>
        <w:autoSpaceDE w:val="0"/>
        <w:autoSpaceDN w:val="0"/>
        <w:adjustRightInd w:val="0"/>
        <w:spacing w:line="400" w:lineRule="exact"/>
        <w:ind w:firstLine="424" w:firstLineChars="177"/>
        <w:jc w:val="left"/>
        <w:rPr>
          <w:rFonts w:ascii="宋体" w:hAnsi="宋体" w:cs="宋体"/>
          <w:color w:val="auto"/>
          <w:kern w:val="0"/>
          <w:sz w:val="24"/>
        </w:rPr>
      </w:pPr>
      <w:r>
        <w:rPr>
          <w:rFonts w:hint="eastAsia" w:ascii="宋体" w:hAnsi="宋体" w:cs="宋体"/>
          <w:color w:val="auto"/>
          <w:kern w:val="0"/>
          <w:sz w:val="24"/>
        </w:rPr>
        <w:t>（2）灸法</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选穴：中脘、足三里、肝俞、肾俞、肩髃、曲池、手三里、合谷、阳溪、外关、髀关、伏兔、解溪、阳陵泉。</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操作：以艾条或艾柱施灸，穴位每次可酌情选取</w:t>
      </w:r>
      <w:r>
        <w:rPr>
          <w:rFonts w:ascii="宋体" w:hAnsi="宋体" w:cs="宋体"/>
          <w:color w:val="auto"/>
          <w:kern w:val="0"/>
          <w:sz w:val="24"/>
        </w:rPr>
        <w:t>4</w:t>
      </w:r>
      <w:r>
        <w:rPr>
          <w:rFonts w:hint="eastAsia" w:ascii="宋体" w:hAnsi="宋体" w:cs="宋体"/>
          <w:color w:val="auto"/>
          <w:kern w:val="0"/>
          <w:sz w:val="24"/>
        </w:rPr>
        <w:t>～</w:t>
      </w:r>
      <w:r>
        <w:rPr>
          <w:rFonts w:ascii="宋体" w:hAnsi="宋体" w:cs="宋体"/>
          <w:color w:val="auto"/>
          <w:kern w:val="0"/>
          <w:sz w:val="24"/>
        </w:rPr>
        <w:t>6</w:t>
      </w:r>
      <w:r>
        <w:rPr>
          <w:rFonts w:hint="eastAsia" w:ascii="宋体" w:hAnsi="宋体" w:cs="宋体"/>
          <w:color w:val="auto"/>
          <w:kern w:val="0"/>
          <w:sz w:val="24"/>
        </w:rPr>
        <w:t>穴，穴位交替使用，每穴灸</w:t>
      </w:r>
      <w:r>
        <w:rPr>
          <w:rFonts w:ascii="宋体" w:hAnsi="宋体" w:cs="宋体"/>
          <w:color w:val="auto"/>
          <w:kern w:val="0"/>
          <w:sz w:val="24"/>
        </w:rPr>
        <w:t>3</w:t>
      </w:r>
      <w:r>
        <w:rPr>
          <w:rFonts w:hint="eastAsia" w:ascii="宋体" w:hAnsi="宋体" w:cs="宋体"/>
          <w:color w:val="auto"/>
          <w:kern w:val="0"/>
          <w:sz w:val="24"/>
        </w:rPr>
        <w:t>～</w:t>
      </w:r>
      <w:r>
        <w:rPr>
          <w:rFonts w:ascii="宋体" w:hAnsi="宋体" w:cs="宋体"/>
          <w:color w:val="auto"/>
          <w:kern w:val="0"/>
          <w:sz w:val="24"/>
        </w:rPr>
        <w:t>5</w:t>
      </w:r>
      <w:r>
        <w:rPr>
          <w:rFonts w:hint="eastAsia" w:ascii="宋体" w:hAnsi="宋体" w:cs="宋体"/>
          <w:color w:val="auto"/>
          <w:kern w:val="0"/>
          <w:sz w:val="24"/>
        </w:rPr>
        <w:t>壮，每日1次，</w:t>
      </w:r>
      <w:r>
        <w:rPr>
          <w:rFonts w:ascii="宋体" w:hAnsi="宋体" w:cs="宋体"/>
          <w:color w:val="auto"/>
          <w:kern w:val="0"/>
          <w:sz w:val="24"/>
        </w:rPr>
        <w:t>14</w:t>
      </w:r>
      <w:r>
        <w:rPr>
          <w:rFonts w:hint="eastAsia" w:ascii="宋体" w:hAnsi="宋体" w:cs="宋体"/>
          <w:color w:val="auto"/>
          <w:kern w:val="0"/>
          <w:sz w:val="24"/>
        </w:rPr>
        <w:t>次为一疗程。</w:t>
      </w:r>
    </w:p>
    <w:p>
      <w:pPr>
        <w:autoSpaceDE w:val="0"/>
        <w:autoSpaceDN w:val="0"/>
        <w:adjustRightInd w:val="0"/>
        <w:spacing w:line="400" w:lineRule="exact"/>
        <w:ind w:firstLine="482" w:firstLineChars="201"/>
        <w:jc w:val="left"/>
        <w:rPr>
          <w:rFonts w:hint="eastAsia" w:ascii="宋体" w:hAnsi="宋体" w:cs="宋体"/>
          <w:color w:val="auto"/>
          <w:kern w:val="0"/>
          <w:sz w:val="24"/>
        </w:rPr>
      </w:pPr>
      <w:r>
        <w:rPr>
          <w:rFonts w:hint="eastAsia" w:ascii="宋体" w:hAnsi="宋体" w:cs="宋体"/>
          <w:color w:val="auto"/>
          <w:kern w:val="0"/>
          <w:sz w:val="24"/>
        </w:rPr>
        <w:t>（二）针刺疗法</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选穴：肩髃、曲池、合谷、足三里、髀关、伏兔、足三里、阳陵泉、三阴交、夹脊穴等。配穴：湿热浸淫证可加阴陵泉、大椎、内廷；瘀阻脉络证可加血海、太冲；气血血瘀证可加太白、中脘、关元；肝肾亏虚证可加太溪、肾俞、肝俞。</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操作：足三里、三阴交用补法，余穴用泻法或平补平泻法，夹脊穴用平补平泻法。配穴按虚补实泻法操作。每次留针</w:t>
      </w:r>
      <w:r>
        <w:rPr>
          <w:rFonts w:ascii="宋体" w:hAnsi="宋体" w:cs="宋体"/>
          <w:color w:val="auto"/>
          <w:kern w:val="0"/>
          <w:sz w:val="24"/>
        </w:rPr>
        <w:t>20</w:t>
      </w:r>
      <w:r>
        <w:rPr>
          <w:rFonts w:hint="eastAsia" w:ascii="宋体" w:hAnsi="宋体" w:cs="宋体"/>
          <w:color w:val="auto"/>
          <w:kern w:val="0"/>
          <w:sz w:val="24"/>
        </w:rPr>
        <w:t>～</w:t>
      </w:r>
      <w:r>
        <w:rPr>
          <w:rFonts w:ascii="宋体" w:hAnsi="宋体" w:cs="宋体"/>
          <w:color w:val="auto"/>
          <w:kern w:val="0"/>
          <w:sz w:val="24"/>
        </w:rPr>
        <w:t>30</w:t>
      </w:r>
      <w:r>
        <w:rPr>
          <w:rFonts w:hint="eastAsia" w:ascii="宋体" w:hAnsi="宋体" w:cs="宋体"/>
          <w:color w:val="auto"/>
          <w:kern w:val="0"/>
          <w:sz w:val="24"/>
        </w:rPr>
        <w:t>分钟，每日1次，</w:t>
      </w:r>
      <w:r>
        <w:rPr>
          <w:rFonts w:ascii="宋体" w:hAnsi="宋体" w:cs="宋体"/>
          <w:color w:val="auto"/>
          <w:kern w:val="0"/>
          <w:sz w:val="24"/>
        </w:rPr>
        <w:t>10</w:t>
      </w:r>
      <w:r>
        <w:rPr>
          <w:rFonts w:hint="eastAsia" w:ascii="宋体" w:hAnsi="宋体" w:cs="宋体"/>
          <w:color w:val="auto"/>
          <w:kern w:val="0"/>
          <w:sz w:val="24"/>
        </w:rPr>
        <w:t>次为一个疗程。一般单取患侧，也可先针健侧，再针患侧。</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（三）康复训练</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卧床期间，加强护理，患肢处于功能位，进行早期康复（被动或主动运动），防止肢体挛缩和畸形。针对构音障碍及吞咽困难的患者，针对性地进行言语训练及吞咽功能训练。</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（四）西药治疗</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参照2014年中华医学会神经病学分会神经免疫学组中国免疫学会神经免疫分会发布的《中国多发性硬化诊断和治疗专家共识（2014版）》，主要包括急性期糖皮质激素治疗、疾病修正治疗和对症治疗等。</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（五）护理调摄要点</w:t>
      </w:r>
    </w:p>
    <w:p>
      <w:pPr>
        <w:spacing w:line="400" w:lineRule="exact"/>
        <w:ind w:firstLine="480" w:firstLineChars="200"/>
        <w:rPr>
          <w:rFonts w:hint="eastAsia" w:ascii="宋体" w:hAnsi="宋体"/>
          <w:color w:val="auto"/>
          <w:sz w:val="24"/>
        </w:rPr>
      </w:pPr>
      <w:r>
        <w:rPr>
          <w:rFonts w:hint="eastAsia" w:ascii="宋体" w:hAnsi="宋体"/>
          <w:color w:val="auto"/>
          <w:sz w:val="24"/>
        </w:rPr>
        <w:t>1.饮食调理：忌食辛辣刺激食品，忌肥甘厚腻之品。</w:t>
      </w:r>
      <w:r>
        <w:rPr>
          <w:rFonts w:hint="eastAsia" w:ascii="宋体" w:hAnsi="宋体" w:cs="宋体"/>
          <w:color w:val="auto"/>
          <w:kern w:val="0"/>
          <w:sz w:val="24"/>
        </w:rPr>
        <w:t>对于吞咽困难、呛咳的病人，应禁止口服食物和药物，给予吞咽训练。</w:t>
      </w:r>
    </w:p>
    <w:p>
      <w:pPr>
        <w:spacing w:line="400" w:lineRule="exact"/>
        <w:ind w:firstLine="480" w:firstLineChars="200"/>
        <w:rPr>
          <w:rFonts w:hint="eastAsia" w:ascii="宋体" w:hAnsi="宋体"/>
          <w:color w:val="auto"/>
          <w:sz w:val="24"/>
        </w:rPr>
      </w:pPr>
      <w:r>
        <w:rPr>
          <w:rFonts w:hint="eastAsia" w:ascii="宋体" w:hAnsi="宋体"/>
          <w:color w:val="auto"/>
          <w:sz w:val="24"/>
        </w:rPr>
        <w:t>2.情志调护：重视情志调护，避免情志波动。</w:t>
      </w:r>
    </w:p>
    <w:p>
      <w:pPr>
        <w:spacing w:line="400" w:lineRule="exact"/>
        <w:ind w:firstLine="480" w:firstLineChars="200"/>
        <w:rPr>
          <w:rFonts w:ascii="宋体" w:hAnsi="宋体"/>
          <w:color w:val="auto"/>
          <w:sz w:val="24"/>
        </w:rPr>
      </w:pPr>
      <w:r>
        <w:rPr>
          <w:rFonts w:hint="eastAsia" w:ascii="宋体" w:hAnsi="宋体"/>
          <w:color w:val="auto"/>
          <w:sz w:val="24"/>
        </w:rPr>
        <w:t>3.精神调护：注意观察患者神智、情绪的变化，勿过劳。</w:t>
      </w:r>
    </w:p>
    <w:p>
      <w:pPr>
        <w:spacing w:line="400" w:lineRule="exact"/>
        <w:ind w:firstLine="480" w:firstLineChars="200"/>
        <w:rPr>
          <w:rFonts w:hint="eastAsia" w:ascii="宋体" w:hAnsi="宋体" w:cs="宋体"/>
          <w:color w:val="auto"/>
          <w:kern w:val="0"/>
          <w:sz w:val="24"/>
        </w:rPr>
      </w:pPr>
      <w:r>
        <w:rPr>
          <w:rFonts w:hint="eastAsia" w:ascii="宋体" w:hAnsi="宋体"/>
          <w:color w:val="auto"/>
          <w:sz w:val="24"/>
        </w:rPr>
        <w:t>4.症状调护：</w:t>
      </w:r>
      <w:r>
        <w:rPr>
          <w:rFonts w:hint="eastAsia" w:ascii="宋体" w:hAnsi="宋体" w:cs="宋体"/>
          <w:color w:val="auto"/>
          <w:kern w:val="0"/>
          <w:sz w:val="24"/>
        </w:rPr>
        <w:t>视力障碍患者做好防摔工作，肢体感觉迟钝者应防止冻伤、烫伤，二便障碍者需要观察尿量和大便情况，病位累计上焦患者，需密切观察呼吸和脉搏情况。</w:t>
      </w:r>
    </w:p>
    <w:p>
      <w:pPr>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（六）其他疗法</w:t>
      </w:r>
    </w:p>
    <w:p>
      <w:pPr>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根据病情可选择有明确疗效的治疗方法，如：推拿、中药熏洗、穴位贴敷、埋针、物理治疗等。</w:t>
      </w:r>
    </w:p>
    <w:p>
      <w:pPr>
        <w:autoSpaceDE w:val="0"/>
        <w:autoSpaceDN w:val="0"/>
        <w:adjustRightInd w:val="0"/>
        <w:spacing w:line="400" w:lineRule="exact"/>
        <w:ind w:firstLine="482" w:firstLineChars="201"/>
        <w:jc w:val="left"/>
        <w:rPr>
          <w:rFonts w:ascii="黑体" w:hAnsi="黑体" w:eastAsia="黑体" w:cs="宋体"/>
          <w:color w:val="auto"/>
          <w:kern w:val="0"/>
          <w:sz w:val="24"/>
        </w:rPr>
      </w:pPr>
      <w:r>
        <w:rPr>
          <w:rFonts w:hint="eastAsia" w:ascii="黑体" w:hAnsi="黑体" w:eastAsia="黑体" w:cs="宋体"/>
          <w:color w:val="auto"/>
          <w:kern w:val="0"/>
          <w:sz w:val="24"/>
        </w:rPr>
        <w:t>三、疗效评价</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参照2014年中华医学会神经病学分会神经免疫学组中国免疫学会神经免疫分会发布的《中国多发性硬化诊断和治疗专家共识（2014版）》。</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（一）评价标准</w:t>
      </w:r>
    </w:p>
    <w:p>
      <w:pPr>
        <w:autoSpaceDE w:val="0"/>
        <w:autoSpaceDN w:val="0"/>
        <w:adjustRightInd w:val="0"/>
        <w:spacing w:line="400" w:lineRule="exact"/>
        <w:ind w:firstLine="482" w:firstLineChars="201"/>
        <w:jc w:val="left"/>
        <w:rPr>
          <w:rFonts w:hint="eastAsia" w:ascii="宋体" w:hAnsi="宋体" w:cs="宋体"/>
          <w:color w:val="auto"/>
          <w:kern w:val="0"/>
          <w:sz w:val="24"/>
        </w:rPr>
      </w:pPr>
      <w:r>
        <w:rPr>
          <w:rFonts w:hint="eastAsia" w:ascii="宋体" w:hAnsi="宋体" w:cs="宋体"/>
          <w:color w:val="auto"/>
          <w:kern w:val="0"/>
          <w:sz w:val="24"/>
        </w:rPr>
        <w:t>1、中医证候学评价：通过中医四诊信息动态观察中医证候的改变。</w:t>
      </w:r>
    </w:p>
    <w:p>
      <w:pPr>
        <w:autoSpaceDE w:val="0"/>
        <w:autoSpaceDN w:val="0"/>
        <w:adjustRightInd w:val="0"/>
        <w:spacing w:line="400" w:lineRule="exact"/>
        <w:ind w:firstLine="482" w:firstLineChars="201"/>
        <w:jc w:val="left"/>
        <w:rPr>
          <w:rFonts w:hint="eastAsia" w:ascii="宋体" w:hAnsi="宋体" w:cs="宋体"/>
          <w:color w:val="auto"/>
          <w:kern w:val="0"/>
          <w:sz w:val="24"/>
        </w:rPr>
      </w:pPr>
      <w:r>
        <w:rPr>
          <w:rFonts w:hint="eastAsia" w:ascii="宋体" w:hAnsi="宋体" w:cs="宋体"/>
          <w:color w:val="auto"/>
          <w:kern w:val="0"/>
          <w:sz w:val="24"/>
        </w:rPr>
        <w:t>2、疾病病情评价：通过扩展的残疾状态量表（</w:t>
      </w:r>
      <w:r>
        <w:rPr>
          <w:rFonts w:ascii="宋体" w:hAnsi="宋体" w:cs="宋体"/>
          <w:color w:val="auto"/>
          <w:kern w:val="0"/>
          <w:sz w:val="24"/>
        </w:rPr>
        <w:t>Expanded Disability Status</w:t>
      </w:r>
      <w:r>
        <w:rPr>
          <w:rFonts w:hint="eastAsia" w:ascii="宋体" w:hAnsi="宋体" w:cs="宋体"/>
          <w:color w:val="auto"/>
          <w:kern w:val="0"/>
          <w:sz w:val="24"/>
        </w:rPr>
        <w:t xml:space="preserve"> </w:t>
      </w:r>
      <w:r>
        <w:rPr>
          <w:rFonts w:ascii="宋体" w:hAnsi="宋体" w:cs="宋体"/>
          <w:color w:val="auto"/>
          <w:kern w:val="0"/>
          <w:sz w:val="24"/>
        </w:rPr>
        <w:t>Scale</w:t>
      </w:r>
      <w:r>
        <w:rPr>
          <w:rFonts w:hint="eastAsia" w:ascii="宋体" w:hAnsi="宋体" w:cs="宋体"/>
          <w:color w:val="auto"/>
          <w:kern w:val="0"/>
          <w:sz w:val="24"/>
        </w:rPr>
        <w:t>，</w:t>
      </w:r>
      <w:r>
        <w:rPr>
          <w:rFonts w:ascii="宋体" w:hAnsi="宋体" w:cs="宋体"/>
          <w:color w:val="auto"/>
          <w:kern w:val="0"/>
          <w:sz w:val="24"/>
        </w:rPr>
        <w:t>EDSS</w:t>
      </w:r>
      <w:r>
        <w:rPr>
          <w:rFonts w:hint="eastAsia" w:ascii="宋体" w:hAnsi="宋体" w:cs="宋体"/>
          <w:color w:val="auto"/>
          <w:kern w:val="0"/>
          <w:sz w:val="24"/>
        </w:rPr>
        <w:t>）评价神经功能缺损程度，通过</w:t>
      </w:r>
      <w:r>
        <w:rPr>
          <w:rFonts w:ascii="宋体" w:hAnsi="宋体" w:cs="宋体"/>
          <w:color w:val="auto"/>
          <w:kern w:val="0"/>
          <w:sz w:val="24"/>
        </w:rPr>
        <w:t>Barthel</w:t>
      </w:r>
      <w:r>
        <w:rPr>
          <w:rFonts w:hint="eastAsia" w:ascii="宋体" w:hAnsi="宋体" w:cs="宋体"/>
          <w:color w:val="auto"/>
          <w:kern w:val="0"/>
          <w:sz w:val="24"/>
        </w:rPr>
        <w:t>指数</w:t>
      </w:r>
      <w:r>
        <w:rPr>
          <w:rFonts w:ascii="宋体" w:hAnsi="宋体" w:cs="宋体"/>
          <w:color w:val="auto"/>
          <w:kern w:val="0"/>
          <w:sz w:val="24"/>
        </w:rPr>
        <w:t>(Barthel Index, BI)</w:t>
      </w:r>
      <w:r>
        <w:rPr>
          <w:rFonts w:hint="eastAsia" w:ascii="宋体" w:hAnsi="宋体" w:cs="宋体"/>
          <w:color w:val="auto"/>
          <w:kern w:val="0"/>
          <w:sz w:val="24"/>
        </w:rPr>
        <w:t>量表评价日常生活能力。</w:t>
      </w:r>
    </w:p>
    <w:p>
      <w:pPr>
        <w:autoSpaceDE w:val="0"/>
        <w:autoSpaceDN w:val="0"/>
        <w:adjustRightInd w:val="0"/>
        <w:spacing w:line="400" w:lineRule="exact"/>
        <w:ind w:firstLine="482" w:firstLineChars="201"/>
        <w:jc w:val="left"/>
        <w:rPr>
          <w:rFonts w:ascii="宋体" w:hAnsi="宋体" w:cs="宋体"/>
          <w:color w:val="auto"/>
          <w:kern w:val="0"/>
          <w:sz w:val="24"/>
        </w:rPr>
      </w:pPr>
      <w:r>
        <w:rPr>
          <w:rFonts w:hint="eastAsia" w:ascii="宋体" w:hAnsi="宋体" w:cs="宋体"/>
          <w:color w:val="auto"/>
          <w:kern w:val="0"/>
          <w:sz w:val="24"/>
        </w:rPr>
        <w:t>（二）评价方法</w:t>
      </w:r>
    </w:p>
    <w:p>
      <w:pPr>
        <w:autoSpaceDE w:val="0"/>
        <w:autoSpaceDN w:val="0"/>
        <w:adjustRightInd w:val="0"/>
        <w:spacing w:line="400" w:lineRule="exact"/>
        <w:ind w:firstLine="482" w:firstLineChars="201"/>
        <w:jc w:val="left"/>
        <w:rPr>
          <w:rFonts w:hint="eastAsia" w:ascii="宋体" w:hAnsi="宋体" w:cs="宋体"/>
          <w:color w:val="auto"/>
          <w:kern w:val="0"/>
          <w:sz w:val="24"/>
        </w:rPr>
      </w:pPr>
      <w:r>
        <w:rPr>
          <w:rFonts w:hint="eastAsia" w:ascii="宋体" w:hAnsi="宋体" w:cs="宋体"/>
          <w:color w:val="auto"/>
          <w:kern w:val="0"/>
          <w:sz w:val="24"/>
        </w:rPr>
        <w:t>1.神经功能缺损程度:通过</w:t>
      </w:r>
      <w:r>
        <w:rPr>
          <w:rFonts w:ascii="宋体" w:hAnsi="宋体" w:cs="宋体"/>
          <w:color w:val="auto"/>
          <w:kern w:val="0"/>
          <w:sz w:val="24"/>
        </w:rPr>
        <w:t>EDSS评分</w:t>
      </w:r>
      <w:r>
        <w:rPr>
          <w:rFonts w:hint="eastAsia" w:ascii="宋体" w:hAnsi="宋体" w:cs="宋体"/>
          <w:color w:val="auto"/>
          <w:kern w:val="0"/>
          <w:sz w:val="24"/>
        </w:rPr>
        <w:t>评价。</w:t>
      </w:r>
      <w:r>
        <w:rPr>
          <w:rFonts w:ascii="宋体" w:hAnsi="宋体" w:cs="宋体"/>
          <w:color w:val="auto"/>
          <w:kern w:val="0"/>
          <w:sz w:val="24"/>
        </w:rPr>
        <w:t>EDSS</w:t>
      </w:r>
      <w:r>
        <w:rPr>
          <w:rFonts w:hint="eastAsia" w:ascii="宋体" w:hAnsi="宋体" w:cs="宋体"/>
          <w:color w:val="auto"/>
          <w:kern w:val="0"/>
          <w:sz w:val="24"/>
        </w:rPr>
        <w:t>评分</w:t>
      </w:r>
      <w:r>
        <w:rPr>
          <w:rFonts w:ascii="宋体" w:hAnsi="宋体" w:cs="宋体"/>
          <w:color w:val="auto"/>
          <w:kern w:val="0"/>
          <w:sz w:val="24"/>
        </w:rPr>
        <w:t>1.0</w:t>
      </w:r>
      <w:r>
        <w:rPr>
          <w:rFonts w:hint="eastAsia" w:ascii="宋体" w:hAnsi="宋体" w:cs="宋体"/>
          <w:color w:val="auto"/>
          <w:kern w:val="0"/>
          <w:sz w:val="24"/>
        </w:rPr>
        <w:t>～</w:t>
      </w:r>
      <w:r>
        <w:rPr>
          <w:rFonts w:ascii="宋体" w:hAnsi="宋体" w:cs="宋体"/>
          <w:color w:val="auto"/>
          <w:kern w:val="0"/>
          <w:sz w:val="24"/>
        </w:rPr>
        <w:t>4.5</w:t>
      </w:r>
      <w:r>
        <w:rPr>
          <w:rFonts w:hint="eastAsia" w:ascii="宋体" w:hAnsi="宋体" w:cs="宋体"/>
          <w:color w:val="auto"/>
          <w:kern w:val="0"/>
          <w:sz w:val="24"/>
        </w:rPr>
        <w:t>分提示患者能自由活动，</w:t>
      </w:r>
      <w:r>
        <w:rPr>
          <w:rFonts w:ascii="宋体" w:hAnsi="宋体" w:cs="宋体"/>
          <w:color w:val="auto"/>
          <w:kern w:val="0"/>
          <w:sz w:val="24"/>
        </w:rPr>
        <w:t>5.0</w:t>
      </w:r>
      <w:r>
        <w:rPr>
          <w:rFonts w:hint="eastAsia" w:ascii="宋体" w:hAnsi="宋体" w:cs="宋体"/>
          <w:color w:val="auto"/>
          <w:kern w:val="0"/>
          <w:sz w:val="24"/>
        </w:rPr>
        <w:t>～</w:t>
      </w:r>
      <w:r>
        <w:rPr>
          <w:rFonts w:ascii="宋体" w:hAnsi="宋体" w:cs="宋体"/>
          <w:color w:val="auto"/>
          <w:kern w:val="0"/>
          <w:sz w:val="24"/>
        </w:rPr>
        <w:t>9.5</w:t>
      </w:r>
      <w:r>
        <w:rPr>
          <w:rFonts w:hint="eastAsia" w:ascii="宋体" w:hAnsi="宋体" w:cs="宋体"/>
          <w:color w:val="auto"/>
          <w:kern w:val="0"/>
          <w:sz w:val="24"/>
        </w:rPr>
        <w:t>提示活动受限。</w:t>
      </w:r>
    </w:p>
    <w:p>
      <w:pPr>
        <w:autoSpaceDE w:val="0"/>
        <w:autoSpaceDN w:val="0"/>
        <w:adjustRightInd w:val="0"/>
        <w:spacing w:line="400" w:lineRule="exact"/>
        <w:ind w:firstLine="482" w:firstLineChars="201"/>
        <w:jc w:val="left"/>
        <w:rPr>
          <w:rFonts w:hint="eastAsia" w:ascii="宋体" w:hAnsi="宋体" w:cs="宋体"/>
          <w:color w:val="auto"/>
          <w:kern w:val="0"/>
          <w:sz w:val="24"/>
        </w:rPr>
      </w:pPr>
      <w:r>
        <w:rPr>
          <w:rFonts w:ascii="宋体" w:hAnsi="宋体" w:cs="宋体"/>
          <w:color w:val="auto"/>
          <w:kern w:val="0"/>
          <w:sz w:val="24"/>
        </w:rPr>
        <w:t>2.</w:t>
      </w:r>
      <w:r>
        <w:rPr>
          <w:rFonts w:hint="eastAsia" w:ascii="宋体" w:hAnsi="宋体" w:cs="宋体"/>
          <w:color w:val="auto"/>
          <w:kern w:val="0"/>
          <w:sz w:val="24"/>
        </w:rPr>
        <w:t>日常生活能力：通过</w:t>
      </w:r>
      <w:r>
        <w:rPr>
          <w:rFonts w:ascii="宋体" w:hAnsi="宋体" w:cs="宋体"/>
          <w:color w:val="auto"/>
          <w:kern w:val="0"/>
          <w:sz w:val="24"/>
        </w:rPr>
        <w:t>Barthel</w:t>
      </w:r>
      <w:r>
        <w:rPr>
          <w:rFonts w:hint="eastAsia" w:ascii="宋体" w:hAnsi="宋体" w:cs="宋体"/>
          <w:color w:val="auto"/>
          <w:kern w:val="0"/>
          <w:sz w:val="24"/>
        </w:rPr>
        <w:t>指数</w:t>
      </w:r>
      <w:r>
        <w:rPr>
          <w:rFonts w:ascii="宋体" w:hAnsi="宋体" w:cs="宋体"/>
          <w:color w:val="auto"/>
          <w:kern w:val="0"/>
          <w:sz w:val="24"/>
        </w:rPr>
        <w:t>(Barthel Index, BI)</w:t>
      </w:r>
      <w:r>
        <w:rPr>
          <w:rFonts w:hint="eastAsia" w:ascii="宋体" w:hAnsi="宋体" w:cs="宋体"/>
          <w:color w:val="auto"/>
          <w:kern w:val="0"/>
          <w:sz w:val="24"/>
        </w:rPr>
        <w:t>量表评价。</w:t>
      </w:r>
      <w:r>
        <w:rPr>
          <w:rFonts w:ascii="宋体" w:hAnsi="宋体" w:cs="宋体"/>
          <w:color w:val="auto"/>
          <w:kern w:val="0"/>
          <w:sz w:val="24"/>
        </w:rPr>
        <w:t>BI</w:t>
      </w:r>
      <w:r>
        <w:rPr>
          <w:rFonts w:hint="eastAsia" w:ascii="宋体" w:hAnsi="宋体" w:cs="宋体"/>
          <w:color w:val="auto"/>
          <w:kern w:val="0"/>
          <w:sz w:val="24"/>
        </w:rPr>
        <w:t>评分大于</w:t>
      </w:r>
      <w:r>
        <w:rPr>
          <w:rFonts w:ascii="宋体" w:hAnsi="宋体" w:cs="宋体"/>
          <w:color w:val="auto"/>
          <w:kern w:val="0"/>
          <w:sz w:val="24"/>
        </w:rPr>
        <w:t>95</w:t>
      </w:r>
      <w:r>
        <w:rPr>
          <w:rFonts w:hint="eastAsia" w:ascii="宋体" w:hAnsi="宋体" w:cs="宋体"/>
          <w:color w:val="auto"/>
          <w:kern w:val="0"/>
          <w:sz w:val="24"/>
        </w:rPr>
        <w:t>分表明患者日常生活能力良好和功能独立，可以回归家庭或社会。</w:t>
      </w:r>
    </w:p>
    <w:p>
      <w:pPr>
        <w:autoSpaceDE w:val="0"/>
        <w:autoSpaceDN w:val="0"/>
        <w:adjustRightInd w:val="0"/>
        <w:spacing w:line="400" w:lineRule="exact"/>
        <w:ind w:firstLine="482" w:firstLineChars="201"/>
        <w:jc w:val="left"/>
        <w:rPr>
          <w:rFonts w:hint="eastAsia" w:ascii="宋体" w:hAnsi="宋体" w:cs="宋体"/>
          <w:color w:val="auto"/>
          <w:kern w:val="0"/>
          <w:sz w:val="24"/>
        </w:rPr>
      </w:pPr>
      <w:r>
        <w:rPr>
          <w:rFonts w:hint="eastAsia" w:ascii="宋体" w:hAnsi="宋体" w:cs="宋体"/>
          <w:color w:val="auto"/>
          <w:kern w:val="0"/>
          <w:sz w:val="24"/>
        </w:rPr>
        <w:t>3.复发情况：通过年复发率评价复发情况。</w:t>
      </w:r>
      <w:r>
        <w:rPr>
          <w:rFonts w:ascii="宋体" w:hAnsi="宋体" w:cs="宋体"/>
          <w:color w:val="auto"/>
          <w:kern w:val="0"/>
          <w:sz w:val="24"/>
        </w:rPr>
        <w:t>MRI可</w:t>
      </w:r>
      <w:r>
        <w:rPr>
          <w:rFonts w:hint="eastAsia" w:ascii="宋体" w:hAnsi="宋体" w:cs="宋体"/>
          <w:color w:val="auto"/>
          <w:kern w:val="0"/>
          <w:sz w:val="24"/>
        </w:rPr>
        <w:t>显示有无新病灶、扩大的或增强的病灶，MRI的活动性指标与复发率有相关性，可以作为复发的替代评价指标。</w:t>
      </w:r>
    </w:p>
    <w:p>
      <w:pPr>
        <w:autoSpaceDE w:val="0"/>
        <w:autoSpaceDN w:val="0"/>
        <w:adjustRightInd w:val="0"/>
        <w:spacing w:line="400" w:lineRule="exact"/>
        <w:ind w:firstLine="482" w:firstLineChars="201"/>
        <w:jc w:val="left"/>
        <w:rPr>
          <w:rFonts w:hint="eastAsia" w:ascii="宋体" w:hAnsi="宋体"/>
          <w:color w:val="auto"/>
        </w:rPr>
      </w:pPr>
      <w:r>
        <w:rPr>
          <w:rFonts w:ascii="宋体" w:hAnsi="宋体" w:cs="宋体"/>
          <w:color w:val="auto"/>
          <w:kern w:val="0"/>
          <w:sz w:val="24"/>
        </w:rPr>
        <w:t>疾病出现频繁复发或病情恶化</w:t>
      </w:r>
      <w:r>
        <w:rPr>
          <w:rFonts w:hint="eastAsia" w:ascii="宋体" w:hAnsi="宋体" w:cs="宋体"/>
          <w:color w:val="auto"/>
          <w:kern w:val="0"/>
          <w:sz w:val="24"/>
        </w:rPr>
        <w:t>（3次/年），扩展的残疾状态量表（</w:t>
      </w:r>
      <w:r>
        <w:rPr>
          <w:rFonts w:ascii="宋体" w:hAnsi="宋体" w:cs="宋体"/>
          <w:color w:val="auto"/>
          <w:kern w:val="0"/>
          <w:sz w:val="24"/>
        </w:rPr>
        <w:t>Expanded Disability Status</w:t>
      </w:r>
      <w:r>
        <w:rPr>
          <w:rFonts w:hint="eastAsia" w:ascii="宋体" w:hAnsi="宋体" w:cs="宋体"/>
          <w:color w:val="auto"/>
          <w:kern w:val="0"/>
          <w:sz w:val="24"/>
        </w:rPr>
        <w:t xml:space="preserve"> </w:t>
      </w:r>
      <w:r>
        <w:rPr>
          <w:rFonts w:ascii="宋体" w:hAnsi="宋体" w:cs="宋体"/>
          <w:color w:val="auto"/>
          <w:kern w:val="0"/>
          <w:sz w:val="24"/>
        </w:rPr>
        <w:t>Scale</w:t>
      </w:r>
      <w:r>
        <w:rPr>
          <w:rFonts w:hint="eastAsia" w:ascii="宋体" w:hAnsi="宋体" w:cs="宋体"/>
          <w:color w:val="auto"/>
          <w:kern w:val="0"/>
          <w:sz w:val="24"/>
        </w:rPr>
        <w:t>，</w:t>
      </w:r>
      <w:r>
        <w:rPr>
          <w:rFonts w:ascii="宋体" w:hAnsi="宋体" w:cs="宋体"/>
          <w:color w:val="auto"/>
          <w:kern w:val="0"/>
          <w:sz w:val="24"/>
        </w:rPr>
        <w:t>EDSS</w:t>
      </w:r>
      <w:r>
        <w:rPr>
          <w:rFonts w:hint="eastAsia" w:ascii="宋体" w:hAnsi="宋体" w:cs="宋体"/>
          <w:color w:val="auto"/>
          <w:kern w:val="0"/>
          <w:sz w:val="24"/>
        </w:rPr>
        <w:t>）评分在1年内增加1分以上或颅内活动病变数量较前明显增加，界定为治疗无效或失败。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OGViYmU1MzVjZWQ2OTVhMDM4YzdjODg2NzhlOTMifQ=="/>
  </w:docVars>
  <w:rsids>
    <w:rsidRoot w:val="57EE57A9"/>
    <w:rsid w:val="57EE5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javascript"/>
    <w:basedOn w:val="3"/>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2022-07-20T13:13:00Z</dcterms:created>
  <dc:creator>依依</dc:creator>
  <cp:lastModifiedBy>依依</cp:lastModifiedBy>
  <dcterms:modified xsi:type="dcterms:W3CDTF">2022-07-20T13:13:20Z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AD2B9E0E61C948B19BB12253261A111E</vt:lpwstr>
  </property>
</Properties>
</file>