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B0" w:rsidRDefault="000438B0">
      <w:pPr>
        <w:tabs>
          <w:tab w:val="left" w:pos="2678"/>
        </w:tabs>
        <w:autoSpaceDE w:val="0"/>
        <w:autoSpaceDN w:val="0"/>
        <w:spacing w:line="400" w:lineRule="exact"/>
        <w:jc w:val="center"/>
        <w:outlineLvl w:val="0"/>
        <w:rPr>
          <w:rFonts w:ascii="宋体" w:eastAsia="宋体" w:hAnsi="宋体"/>
          <w:b/>
          <w:bCs/>
          <w:sz w:val="36"/>
          <w:szCs w:val="36"/>
        </w:rPr>
      </w:pPr>
      <w:bookmarkStart w:id="0" w:name="_Toc9453"/>
      <w:r>
        <w:rPr>
          <w:rFonts w:ascii="宋体" w:eastAsia="宋体" w:hAnsi="宋体" w:cs="宋体" w:hint="eastAsia"/>
          <w:b/>
          <w:bCs/>
          <w:sz w:val="36"/>
          <w:szCs w:val="36"/>
        </w:rPr>
        <w:t>麻木（多发性神经炎）中医诊疗方案</w:t>
      </w:r>
      <w:bookmarkEnd w:id="0"/>
    </w:p>
    <w:p w:rsidR="000438B0" w:rsidRDefault="000438B0">
      <w:pPr>
        <w:spacing w:line="400" w:lineRule="exact"/>
        <w:jc w:val="right"/>
        <w:rPr>
          <w:rFonts w:ascii="宋体" w:eastAsia="宋体" w:hAnsi="宋体"/>
          <w:sz w:val="28"/>
          <w:szCs w:val="28"/>
        </w:rPr>
      </w:pPr>
      <w:r>
        <w:rPr>
          <w:rStyle w:val="javascript"/>
          <w:rFonts w:ascii="宋体" w:eastAsia="宋体" w:hAnsi="宋体" w:cs="宋体"/>
          <w:sz w:val="28"/>
          <w:szCs w:val="28"/>
        </w:rPr>
        <w:t>---</w:t>
      </w:r>
      <w:r>
        <w:rPr>
          <w:rStyle w:val="javascript"/>
          <w:rFonts w:ascii="宋体" w:eastAsia="宋体" w:hAnsi="宋体" w:cs="宋体" w:hint="eastAsia"/>
          <w:sz w:val="28"/>
          <w:szCs w:val="28"/>
        </w:rPr>
        <w:t>潍坊市中医院脑病科</w:t>
      </w:r>
      <w:r>
        <w:rPr>
          <w:rStyle w:val="javascript"/>
          <w:rFonts w:ascii="宋体" w:eastAsia="宋体" w:hAnsi="宋体" w:cs="宋体"/>
          <w:sz w:val="28"/>
          <w:szCs w:val="28"/>
        </w:rPr>
        <w:t>2020.09</w:t>
      </w:r>
      <w:r>
        <w:rPr>
          <w:rStyle w:val="javascript"/>
          <w:rFonts w:ascii="宋体" w:eastAsia="宋体" w:hAnsi="宋体" w:cs="宋体" w:hint="eastAsia"/>
          <w:sz w:val="28"/>
          <w:szCs w:val="28"/>
        </w:rPr>
        <w:t>修订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一、诊断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（一）疾病诊断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中医诊断标准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参照《中医脑病学》中麻木的诊断要点（王永炎、张伯礼主编，人民卫生出版社，</w:t>
      </w:r>
      <w:r>
        <w:rPr>
          <w:rFonts w:ascii="宋体" w:eastAsia="宋体" w:hAnsi="宋体" w:cs="宋体"/>
          <w:sz w:val="24"/>
          <w:szCs w:val="24"/>
        </w:rPr>
        <w:t xml:space="preserve">2007 </w:t>
      </w:r>
      <w:r>
        <w:rPr>
          <w:rFonts w:ascii="宋体" w:eastAsia="宋体" w:hAnsi="宋体" w:cs="宋体" w:hint="eastAsia"/>
          <w:sz w:val="24"/>
          <w:szCs w:val="24"/>
        </w:rPr>
        <w:t>年）。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）患者自觉四肢肌肤感觉异常如虫行，按之不止，或无痛无痒，按之不知，掐之不觉，有如木厚之感。</w:t>
      </w:r>
    </w:p>
    <w:p w:rsidR="000438B0" w:rsidRDefault="000438B0" w:rsidP="00E44882">
      <w:pPr>
        <w:autoSpaceDE w:val="0"/>
        <w:autoSpaceDN w:val="0"/>
        <w:spacing w:line="400" w:lineRule="exact"/>
        <w:ind w:firstLineChars="25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）多发于四肢，更多见于手指、脚趾末端。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 w:hangingChars="10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）一般不伴有肌肉运动障碍，尚无明显肌肉萎缩，可伴冷热、针刺、蚁行、潮湿、震动等感觉。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）多见于中老年人、妇人产后或失血、久病、身体虚弱及嗜酒等。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）在麻木局部可有浅感觉障碍，其分布区域常与神经走向一致。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）肌电图、</w:t>
      </w:r>
      <w:r>
        <w:rPr>
          <w:rFonts w:ascii="宋体" w:eastAsia="宋体" w:hAnsi="宋体" w:cs="宋体"/>
          <w:sz w:val="24"/>
          <w:szCs w:val="24"/>
        </w:rPr>
        <w:t>CT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 xml:space="preserve">MRI </w:t>
      </w:r>
      <w:r>
        <w:rPr>
          <w:rFonts w:ascii="宋体" w:eastAsia="宋体" w:hAnsi="宋体" w:cs="宋体" w:hint="eastAsia"/>
          <w:sz w:val="24"/>
          <w:szCs w:val="24"/>
        </w:rPr>
        <w:t>等辅助检查有助于明确诊断。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西医诊断标准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参照普通高等教育“十一五”国家级规划教材《神经病学》第</w:t>
      </w:r>
      <w:r>
        <w:rPr>
          <w:rFonts w:ascii="宋体" w:eastAsia="宋体" w:hAnsi="宋体" w:cs="宋体"/>
          <w:sz w:val="24"/>
          <w:szCs w:val="24"/>
        </w:rPr>
        <w:t xml:space="preserve"> 2 </w:t>
      </w:r>
      <w:r>
        <w:rPr>
          <w:rFonts w:ascii="宋体" w:eastAsia="宋体" w:hAnsi="宋体" w:cs="宋体" w:hint="eastAsia"/>
          <w:sz w:val="24"/>
          <w:szCs w:val="24"/>
        </w:rPr>
        <w:t>版（吴江主编，人民卫生出版社，</w:t>
      </w:r>
      <w:r>
        <w:rPr>
          <w:rFonts w:ascii="宋体" w:eastAsia="宋体" w:hAnsi="宋体" w:cs="宋体"/>
          <w:sz w:val="24"/>
          <w:szCs w:val="24"/>
        </w:rPr>
        <w:t xml:space="preserve">2010 </w:t>
      </w:r>
      <w:r>
        <w:rPr>
          <w:rFonts w:ascii="宋体" w:eastAsia="宋体" w:hAnsi="宋体" w:cs="宋体" w:hint="eastAsia"/>
          <w:sz w:val="24"/>
          <w:szCs w:val="24"/>
        </w:rPr>
        <w:t>年）。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诊断要点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）本病发生于任何年龄，表现可因病因而异，呈急性、亚急性或慢性，多数经数周至数月病程，进展由肢体远端至近端，缓解由近端至远端。可见复发病例。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）本病的共同特点是：肢体远端对称性感觉、运动和自主神经障碍。典型的感觉障碍分布呈手套、袜子形分布，可见感觉异常、感觉过度和疼痛等刺激症状。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肢体远端下运动神经元瘫痪，严重病例伴肌萎缩和肌束震颤，四肢腱反射减弱或消失。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自主神经障碍症状包括：体位性低血压、肢冷、多汗或无汗、指（趾）甲松脆，皮肤菲薄、干燥或脱屑，竖毛障碍，传入神经病变导致无张力性膀胱、阳痿或腹泻。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）肌电图检查：神经传导速度测定（</w:t>
      </w:r>
      <w:r>
        <w:rPr>
          <w:rFonts w:ascii="宋体" w:eastAsia="宋体" w:hAnsi="宋体" w:cs="宋体"/>
          <w:sz w:val="24"/>
          <w:szCs w:val="24"/>
        </w:rPr>
        <w:t>NCV</w:t>
      </w:r>
      <w:r>
        <w:rPr>
          <w:rFonts w:ascii="宋体" w:eastAsia="宋体" w:hAnsi="宋体" w:cs="宋体" w:hint="eastAsia"/>
          <w:sz w:val="24"/>
          <w:szCs w:val="24"/>
        </w:rPr>
        <w:t>）发现轴索或脱髓鞘病变，前者主要表现为波幅降低，后者主要表现为神经传导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速度减慢。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病因诊断：可根据病史、病程、特殊症状及有关实验室检查进行综合分析判定。药物性：呋喃类和异烟肼最常见。中毒性：如群体发病应考虑重金属或化学品中毒，检测尿、头发、指甲等砷含量可以确诊砷中毒。糖尿病性：糖尿病史，表现感觉、运动、自主神经或混合性，混合性最常见，感觉障碍最明显。尿毒症性：约占透析病人的半数，典型症状与远端性轴索病相同，初期多表现感觉障碍，下肢较上肢出现早且严重，透析后可好转。营养缺乏性：见于慢性酒精中毒、慢性胃肠道疾病、妊娠和手术后等。恶性肿瘤：对周围神经损害多为局部压迫或浸润；多发性神经炎也见于副肿瘤综合征和</w:t>
      </w:r>
      <w:r>
        <w:rPr>
          <w:rFonts w:ascii="宋体" w:eastAsia="宋体" w:hAnsi="宋体" w:cs="宋体"/>
          <w:sz w:val="24"/>
          <w:szCs w:val="24"/>
        </w:rPr>
        <w:t xml:space="preserve"> POEMS</w:t>
      </w:r>
      <w:r>
        <w:rPr>
          <w:rFonts w:ascii="宋体" w:eastAsia="宋体" w:hAnsi="宋体" w:cs="宋体" w:hint="eastAsia"/>
          <w:sz w:val="24"/>
          <w:szCs w:val="24"/>
        </w:rPr>
        <w:t>综合征。感染后：见于麻风病、白喉病等。遗传性：起病隐袭，慢性进展，有家族史。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（二）证候诊断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痰瘀阻滞证：麻木疼痛，常有定处，夜间尤甚，肢体困重肿胀，肌肤粗糙，头重如裹，昏蒙不清，口黏胸闷，多痰。舌质紫暗或有瘀斑，舌体胖大有齿痕，苔白厚腻，脉沉滑或沉涩。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湿热阻滞证：麻木以下肢或双足为主，重则手麻不能持物、足麻不能履地，自觉麻木沉重，伴疼痛或有灼热感，扪之肌肤热甚，得冷稍舒，甚至爱踏凉地而缓解，每于热天或雨天或患处近热后诸症加重，口渴饮水不多，口苦烦热，兼见头身困重，身热不扬，脘闷。舌质红，苔黄腻，脉弦数、濡数或细数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气虚血瘀证：肢体发麻，犹如虫行皮肉之中，四肢不温，受寒、过度疲劳或大病之后上述症状加重，伴短气乏力，懒言，倦怠嗜卧，精神萎靡，自汗，易感冒，动则气短，肤色紫暗或肌肤甲错，纳少，便溏。舌质淡暗或有瘀点、瘀斑，脉细涩、沉涩或弦涩或结代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血虚不荣证：手足顽麻，甚则抽搦或筋惕肉瞤、手足震颤，面色萎黄，头晕目眩，耳鸣健忘，心悸失眠，爪甲不荣。舌质淡，少苔，脉细。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二、治疗方法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（一）辨证选择口服中药汤剂、中成药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痰瘀阻滞证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治法：化痰祛瘀，通经活络。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方药：二陈汤合桃红四物汤加减。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法半夏</w:t>
      </w:r>
      <w:r>
        <w:rPr>
          <w:rFonts w:ascii="宋体" w:eastAsia="宋体" w:hAnsi="宋体" w:cs="宋体"/>
          <w:sz w:val="24"/>
          <w:szCs w:val="24"/>
        </w:rPr>
        <w:t xml:space="preserve">9g       </w:t>
      </w:r>
      <w:r>
        <w:rPr>
          <w:rFonts w:ascii="宋体" w:eastAsia="宋体" w:hAnsi="宋体" w:cs="宋体" w:hint="eastAsia"/>
          <w:sz w:val="24"/>
          <w:szCs w:val="24"/>
        </w:rPr>
        <w:t>陈皮</w:t>
      </w:r>
      <w:r>
        <w:rPr>
          <w:rFonts w:ascii="宋体" w:eastAsia="宋体" w:hAnsi="宋体" w:cs="宋体"/>
          <w:sz w:val="24"/>
          <w:szCs w:val="24"/>
        </w:rPr>
        <w:t xml:space="preserve">12g         </w:t>
      </w:r>
      <w:r>
        <w:rPr>
          <w:rFonts w:ascii="宋体" w:eastAsia="宋体" w:hAnsi="宋体" w:cs="宋体" w:hint="eastAsia"/>
          <w:sz w:val="24"/>
          <w:szCs w:val="24"/>
        </w:rPr>
        <w:t>茯苓</w:t>
      </w:r>
      <w:r>
        <w:rPr>
          <w:rFonts w:ascii="宋体" w:eastAsia="宋体" w:hAnsi="宋体" w:cs="宋体"/>
          <w:sz w:val="24"/>
          <w:szCs w:val="24"/>
        </w:rPr>
        <w:t xml:space="preserve">18g        </w:t>
      </w:r>
      <w:r>
        <w:rPr>
          <w:rFonts w:ascii="宋体" w:eastAsia="宋体" w:hAnsi="宋体" w:cs="宋体" w:hint="eastAsia"/>
          <w:sz w:val="24"/>
          <w:szCs w:val="24"/>
        </w:rPr>
        <w:t>桃仁</w:t>
      </w:r>
      <w:r>
        <w:rPr>
          <w:rFonts w:ascii="宋体" w:eastAsia="宋体" w:hAnsi="宋体" w:cs="宋体"/>
          <w:sz w:val="24"/>
          <w:szCs w:val="24"/>
        </w:rPr>
        <w:t xml:space="preserve">9g 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红花</w:t>
      </w:r>
      <w:r>
        <w:rPr>
          <w:rFonts w:ascii="宋体" w:eastAsia="宋体" w:hAnsi="宋体" w:cs="宋体"/>
          <w:sz w:val="24"/>
          <w:szCs w:val="24"/>
        </w:rPr>
        <w:t xml:space="preserve">12g        </w:t>
      </w:r>
      <w:r>
        <w:rPr>
          <w:rFonts w:ascii="宋体" w:eastAsia="宋体" w:hAnsi="宋体" w:cs="宋体" w:hint="eastAsia"/>
          <w:sz w:val="24"/>
          <w:szCs w:val="24"/>
        </w:rPr>
        <w:t>赤芍</w:t>
      </w:r>
      <w:r>
        <w:rPr>
          <w:rFonts w:ascii="宋体" w:eastAsia="宋体" w:hAnsi="宋体" w:cs="宋体"/>
          <w:sz w:val="24"/>
          <w:szCs w:val="24"/>
        </w:rPr>
        <w:t xml:space="preserve">12g         </w:t>
      </w:r>
      <w:r>
        <w:rPr>
          <w:rFonts w:ascii="宋体" w:eastAsia="宋体" w:hAnsi="宋体" w:cs="宋体" w:hint="eastAsia"/>
          <w:sz w:val="24"/>
          <w:szCs w:val="24"/>
        </w:rPr>
        <w:t>当归</w:t>
      </w:r>
      <w:r>
        <w:rPr>
          <w:rFonts w:ascii="宋体" w:eastAsia="宋体" w:hAnsi="宋体" w:cs="宋体"/>
          <w:sz w:val="24"/>
          <w:szCs w:val="24"/>
        </w:rPr>
        <w:t xml:space="preserve">15g        </w:t>
      </w:r>
      <w:r>
        <w:rPr>
          <w:rFonts w:ascii="宋体" w:eastAsia="宋体" w:hAnsi="宋体" w:cs="宋体" w:hint="eastAsia"/>
          <w:sz w:val="24"/>
          <w:szCs w:val="24"/>
        </w:rPr>
        <w:t>川芎</w:t>
      </w:r>
      <w:r>
        <w:rPr>
          <w:rFonts w:ascii="宋体" w:eastAsia="宋体" w:hAnsi="宋体" w:cs="宋体"/>
          <w:sz w:val="24"/>
          <w:szCs w:val="24"/>
        </w:rPr>
        <w:t xml:space="preserve">12g 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生地</w:t>
      </w:r>
      <w:r>
        <w:rPr>
          <w:rFonts w:ascii="宋体" w:eastAsia="宋体" w:hAnsi="宋体" w:cs="宋体"/>
          <w:sz w:val="24"/>
          <w:szCs w:val="24"/>
        </w:rPr>
        <w:t xml:space="preserve">15g        </w:t>
      </w:r>
      <w:r>
        <w:rPr>
          <w:rFonts w:ascii="宋体" w:eastAsia="宋体" w:hAnsi="宋体" w:cs="宋体" w:hint="eastAsia"/>
          <w:sz w:val="24"/>
          <w:szCs w:val="24"/>
        </w:rPr>
        <w:t>生甘草</w:t>
      </w:r>
      <w:r>
        <w:rPr>
          <w:rFonts w:ascii="宋体" w:eastAsia="宋体" w:hAnsi="宋体" w:cs="宋体"/>
          <w:sz w:val="24"/>
          <w:szCs w:val="24"/>
        </w:rPr>
        <w:t>12g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水煎服，日一剂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中成药：活血通脉丸。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湿热阻滞证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治法：清热利湿，舒筋活络。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方药：四妙丸加减。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苍术</w:t>
      </w:r>
      <w:r>
        <w:rPr>
          <w:rFonts w:ascii="宋体" w:eastAsia="宋体" w:hAnsi="宋体" w:cs="宋体"/>
          <w:sz w:val="24"/>
          <w:szCs w:val="24"/>
        </w:rPr>
        <w:t xml:space="preserve">18g        </w:t>
      </w:r>
      <w:r>
        <w:rPr>
          <w:rFonts w:ascii="宋体" w:eastAsia="宋体" w:hAnsi="宋体" w:cs="宋体" w:hint="eastAsia"/>
          <w:sz w:val="24"/>
          <w:szCs w:val="24"/>
        </w:rPr>
        <w:t>黄柏</w:t>
      </w:r>
      <w:r>
        <w:rPr>
          <w:rFonts w:ascii="宋体" w:eastAsia="宋体" w:hAnsi="宋体" w:cs="宋体"/>
          <w:sz w:val="24"/>
          <w:szCs w:val="24"/>
        </w:rPr>
        <w:t xml:space="preserve">12g        </w:t>
      </w:r>
      <w:r>
        <w:rPr>
          <w:rFonts w:ascii="宋体" w:eastAsia="宋体" w:hAnsi="宋体" w:cs="宋体" w:hint="eastAsia"/>
          <w:sz w:val="24"/>
          <w:szCs w:val="24"/>
        </w:rPr>
        <w:t>牛膝</w:t>
      </w:r>
      <w:r>
        <w:rPr>
          <w:rFonts w:ascii="宋体" w:eastAsia="宋体" w:hAnsi="宋体" w:cs="宋体"/>
          <w:sz w:val="24"/>
          <w:szCs w:val="24"/>
        </w:rPr>
        <w:t xml:space="preserve">15g        </w:t>
      </w:r>
      <w:r>
        <w:rPr>
          <w:rFonts w:ascii="宋体" w:eastAsia="宋体" w:hAnsi="宋体" w:cs="宋体" w:hint="eastAsia"/>
          <w:sz w:val="24"/>
          <w:szCs w:val="24"/>
        </w:rPr>
        <w:t>薏苡仁</w:t>
      </w:r>
      <w:r>
        <w:rPr>
          <w:rFonts w:ascii="宋体" w:eastAsia="宋体" w:hAnsi="宋体" w:cs="宋体"/>
          <w:sz w:val="24"/>
          <w:szCs w:val="24"/>
        </w:rPr>
        <w:t>18g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白术</w:t>
      </w:r>
      <w:r>
        <w:rPr>
          <w:rFonts w:ascii="宋体" w:eastAsia="宋体" w:hAnsi="宋体" w:cs="宋体"/>
          <w:sz w:val="24"/>
          <w:szCs w:val="24"/>
        </w:rPr>
        <w:t xml:space="preserve">15g        </w:t>
      </w:r>
      <w:r>
        <w:rPr>
          <w:rFonts w:ascii="宋体" w:eastAsia="宋体" w:hAnsi="宋体" w:cs="宋体" w:hint="eastAsia"/>
          <w:sz w:val="24"/>
          <w:szCs w:val="24"/>
        </w:rPr>
        <w:t>泽泻</w:t>
      </w:r>
      <w:r>
        <w:rPr>
          <w:rFonts w:ascii="宋体" w:eastAsia="宋体" w:hAnsi="宋体" w:cs="宋体"/>
          <w:sz w:val="24"/>
          <w:szCs w:val="24"/>
        </w:rPr>
        <w:t xml:space="preserve">12g        </w:t>
      </w:r>
      <w:r>
        <w:rPr>
          <w:rFonts w:ascii="宋体" w:eastAsia="宋体" w:hAnsi="宋体" w:cs="宋体" w:hint="eastAsia"/>
          <w:sz w:val="24"/>
          <w:szCs w:val="24"/>
        </w:rPr>
        <w:t>陈皮</w:t>
      </w:r>
      <w:r>
        <w:rPr>
          <w:rFonts w:ascii="宋体" w:eastAsia="宋体" w:hAnsi="宋体" w:cs="宋体"/>
          <w:sz w:val="24"/>
          <w:szCs w:val="24"/>
        </w:rPr>
        <w:t xml:space="preserve">12g        </w:t>
      </w:r>
      <w:r>
        <w:rPr>
          <w:rFonts w:ascii="宋体" w:eastAsia="宋体" w:hAnsi="宋体" w:cs="宋体" w:hint="eastAsia"/>
          <w:sz w:val="24"/>
          <w:szCs w:val="24"/>
        </w:rPr>
        <w:t>川芎</w:t>
      </w:r>
      <w:r>
        <w:rPr>
          <w:rFonts w:ascii="宋体" w:eastAsia="宋体" w:hAnsi="宋体" w:cs="宋体"/>
          <w:sz w:val="24"/>
          <w:szCs w:val="24"/>
        </w:rPr>
        <w:t>15g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穿山甲</w:t>
      </w:r>
      <w:r>
        <w:rPr>
          <w:rFonts w:ascii="宋体" w:eastAsia="宋体" w:hAnsi="宋体" w:cs="宋体"/>
          <w:sz w:val="24"/>
          <w:szCs w:val="24"/>
        </w:rPr>
        <w:t xml:space="preserve">6g       </w:t>
      </w:r>
      <w:r>
        <w:rPr>
          <w:rFonts w:ascii="宋体" w:eastAsia="宋体" w:hAnsi="宋体" w:cs="宋体" w:hint="eastAsia"/>
          <w:sz w:val="24"/>
          <w:szCs w:val="24"/>
        </w:rPr>
        <w:t>砂仁</w:t>
      </w:r>
      <w:r>
        <w:rPr>
          <w:rFonts w:ascii="宋体" w:eastAsia="宋体" w:hAnsi="宋体" w:cs="宋体"/>
          <w:sz w:val="24"/>
          <w:szCs w:val="24"/>
        </w:rPr>
        <w:t xml:space="preserve">9g         </w:t>
      </w:r>
      <w:r>
        <w:rPr>
          <w:rFonts w:ascii="宋体" w:eastAsia="宋体" w:hAnsi="宋体" w:cs="宋体" w:hint="eastAsia"/>
          <w:sz w:val="24"/>
          <w:szCs w:val="24"/>
        </w:rPr>
        <w:t>生甘草</w:t>
      </w:r>
      <w:r>
        <w:rPr>
          <w:rFonts w:ascii="宋体" w:eastAsia="宋体" w:hAnsi="宋体" w:cs="宋体"/>
          <w:sz w:val="24"/>
          <w:szCs w:val="24"/>
        </w:rPr>
        <w:t>12g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水煎服，日一剂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中成药：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祛湿解毒丸。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气虚血瘀证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治法：益气活血，化瘀通络。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方药：补阳还五汤加减。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黄芪</w:t>
      </w:r>
      <w:r>
        <w:rPr>
          <w:rFonts w:ascii="宋体" w:eastAsia="宋体" w:hAnsi="宋体" w:cs="宋体"/>
          <w:sz w:val="24"/>
          <w:szCs w:val="24"/>
        </w:rPr>
        <w:t xml:space="preserve">18g        </w:t>
      </w:r>
      <w:r>
        <w:rPr>
          <w:rFonts w:ascii="宋体" w:eastAsia="宋体" w:hAnsi="宋体" w:cs="宋体" w:hint="eastAsia"/>
          <w:sz w:val="24"/>
          <w:szCs w:val="24"/>
        </w:rPr>
        <w:t>当归</w:t>
      </w:r>
      <w:r>
        <w:rPr>
          <w:rFonts w:ascii="宋体" w:eastAsia="宋体" w:hAnsi="宋体" w:cs="宋体"/>
          <w:sz w:val="24"/>
          <w:szCs w:val="24"/>
        </w:rPr>
        <w:t xml:space="preserve">12g       </w:t>
      </w:r>
      <w:r>
        <w:rPr>
          <w:rFonts w:ascii="宋体" w:eastAsia="宋体" w:hAnsi="宋体" w:cs="宋体" w:hint="eastAsia"/>
          <w:sz w:val="24"/>
          <w:szCs w:val="24"/>
        </w:rPr>
        <w:t>赤芍</w:t>
      </w:r>
      <w:r>
        <w:rPr>
          <w:rFonts w:ascii="宋体" w:eastAsia="宋体" w:hAnsi="宋体" w:cs="宋体"/>
          <w:sz w:val="24"/>
          <w:szCs w:val="24"/>
        </w:rPr>
        <w:t xml:space="preserve">12g        </w:t>
      </w:r>
      <w:r>
        <w:rPr>
          <w:rFonts w:ascii="宋体" w:eastAsia="宋体" w:hAnsi="宋体" w:cs="宋体" w:hint="eastAsia"/>
          <w:sz w:val="24"/>
          <w:szCs w:val="24"/>
        </w:rPr>
        <w:t>地龙</w:t>
      </w:r>
      <w:r>
        <w:rPr>
          <w:rFonts w:ascii="宋体" w:eastAsia="宋体" w:hAnsi="宋体" w:cs="宋体"/>
          <w:sz w:val="24"/>
          <w:szCs w:val="24"/>
        </w:rPr>
        <w:t>6g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川芎</w:t>
      </w:r>
      <w:r>
        <w:rPr>
          <w:rFonts w:ascii="宋体" w:eastAsia="宋体" w:hAnsi="宋体" w:cs="宋体"/>
          <w:sz w:val="24"/>
          <w:szCs w:val="24"/>
        </w:rPr>
        <w:t xml:space="preserve">15g        </w:t>
      </w:r>
      <w:r>
        <w:rPr>
          <w:rFonts w:ascii="宋体" w:eastAsia="宋体" w:hAnsi="宋体" w:cs="宋体" w:hint="eastAsia"/>
          <w:sz w:val="24"/>
          <w:szCs w:val="24"/>
        </w:rPr>
        <w:t>红花</w:t>
      </w:r>
      <w:r>
        <w:rPr>
          <w:rFonts w:ascii="宋体" w:eastAsia="宋体" w:hAnsi="宋体" w:cs="宋体"/>
          <w:sz w:val="24"/>
          <w:szCs w:val="24"/>
        </w:rPr>
        <w:t xml:space="preserve">12g       </w:t>
      </w:r>
      <w:r>
        <w:rPr>
          <w:rFonts w:ascii="宋体" w:eastAsia="宋体" w:hAnsi="宋体" w:cs="宋体" w:hint="eastAsia"/>
          <w:sz w:val="24"/>
          <w:szCs w:val="24"/>
        </w:rPr>
        <w:t>桃仁</w:t>
      </w:r>
      <w:r>
        <w:rPr>
          <w:rFonts w:ascii="宋体" w:eastAsia="宋体" w:hAnsi="宋体" w:cs="宋体"/>
          <w:sz w:val="24"/>
          <w:szCs w:val="24"/>
        </w:rPr>
        <w:t xml:space="preserve">12g        </w:t>
      </w:r>
      <w:r>
        <w:rPr>
          <w:rFonts w:ascii="宋体" w:eastAsia="宋体" w:hAnsi="宋体" w:cs="宋体" w:hint="eastAsia"/>
          <w:sz w:val="24"/>
          <w:szCs w:val="24"/>
        </w:rPr>
        <w:t>木香</w:t>
      </w:r>
      <w:r>
        <w:rPr>
          <w:rFonts w:ascii="宋体" w:eastAsia="宋体" w:hAnsi="宋体" w:cs="宋体"/>
          <w:sz w:val="24"/>
          <w:szCs w:val="24"/>
        </w:rPr>
        <w:t>6g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炙甘草</w:t>
      </w:r>
      <w:r>
        <w:rPr>
          <w:rFonts w:ascii="宋体" w:eastAsia="宋体" w:hAnsi="宋体" w:cs="宋体"/>
          <w:sz w:val="24"/>
          <w:szCs w:val="24"/>
        </w:rPr>
        <w:t>6g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水煎服，日一剂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中成药：益气熄风胶囊。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血虚不荣证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治法：养血补血，祛风通络。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方药：四物汤加味。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当归</w:t>
      </w:r>
      <w:r>
        <w:rPr>
          <w:rFonts w:ascii="宋体" w:eastAsia="宋体" w:hAnsi="宋体" w:cs="宋体"/>
          <w:sz w:val="24"/>
          <w:szCs w:val="24"/>
        </w:rPr>
        <w:t xml:space="preserve">15g        </w:t>
      </w:r>
      <w:r>
        <w:rPr>
          <w:rFonts w:ascii="宋体" w:eastAsia="宋体" w:hAnsi="宋体" w:cs="宋体" w:hint="eastAsia"/>
          <w:sz w:val="24"/>
          <w:szCs w:val="24"/>
        </w:rPr>
        <w:t>白芍</w:t>
      </w:r>
      <w:r>
        <w:rPr>
          <w:rFonts w:ascii="宋体" w:eastAsia="宋体" w:hAnsi="宋体" w:cs="宋体"/>
          <w:sz w:val="24"/>
          <w:szCs w:val="24"/>
        </w:rPr>
        <w:t xml:space="preserve">12g      </w:t>
      </w:r>
      <w:r>
        <w:rPr>
          <w:rFonts w:ascii="宋体" w:eastAsia="宋体" w:hAnsi="宋体" w:cs="宋体" w:hint="eastAsia"/>
          <w:sz w:val="24"/>
          <w:szCs w:val="24"/>
        </w:rPr>
        <w:t>川芎</w:t>
      </w:r>
      <w:r>
        <w:rPr>
          <w:rFonts w:ascii="宋体" w:eastAsia="宋体" w:hAnsi="宋体" w:cs="宋体"/>
          <w:sz w:val="24"/>
          <w:szCs w:val="24"/>
        </w:rPr>
        <w:t xml:space="preserve">15g        </w:t>
      </w:r>
      <w:r>
        <w:rPr>
          <w:rFonts w:ascii="宋体" w:eastAsia="宋体" w:hAnsi="宋体" w:cs="宋体" w:hint="eastAsia"/>
          <w:sz w:val="24"/>
          <w:szCs w:val="24"/>
        </w:rPr>
        <w:t>熟地</w:t>
      </w:r>
      <w:r>
        <w:rPr>
          <w:rFonts w:ascii="宋体" w:eastAsia="宋体" w:hAnsi="宋体" w:cs="宋体"/>
          <w:sz w:val="24"/>
          <w:szCs w:val="24"/>
        </w:rPr>
        <w:t>12g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柴胡</w:t>
      </w:r>
      <w:r>
        <w:rPr>
          <w:rFonts w:ascii="宋体" w:eastAsia="宋体" w:hAnsi="宋体" w:cs="宋体"/>
          <w:sz w:val="24"/>
          <w:szCs w:val="24"/>
        </w:rPr>
        <w:t xml:space="preserve">12g        </w:t>
      </w:r>
      <w:r>
        <w:rPr>
          <w:rFonts w:ascii="宋体" w:eastAsia="宋体" w:hAnsi="宋体" w:cs="宋体" w:hint="eastAsia"/>
          <w:sz w:val="24"/>
          <w:szCs w:val="24"/>
        </w:rPr>
        <w:t>党参</w:t>
      </w:r>
      <w:r>
        <w:rPr>
          <w:rFonts w:ascii="宋体" w:eastAsia="宋体" w:hAnsi="宋体" w:cs="宋体"/>
          <w:sz w:val="24"/>
          <w:szCs w:val="24"/>
        </w:rPr>
        <w:t xml:space="preserve">9g       </w:t>
      </w:r>
      <w:r>
        <w:rPr>
          <w:rFonts w:ascii="宋体" w:eastAsia="宋体" w:hAnsi="宋体" w:cs="宋体" w:hint="eastAsia"/>
          <w:sz w:val="24"/>
          <w:szCs w:val="24"/>
        </w:rPr>
        <w:t>白术</w:t>
      </w:r>
      <w:r>
        <w:rPr>
          <w:rFonts w:ascii="宋体" w:eastAsia="宋体" w:hAnsi="宋体" w:cs="宋体"/>
          <w:sz w:val="24"/>
          <w:szCs w:val="24"/>
        </w:rPr>
        <w:t xml:space="preserve">12g        </w:t>
      </w:r>
      <w:r>
        <w:rPr>
          <w:rFonts w:ascii="宋体" w:eastAsia="宋体" w:hAnsi="宋体" w:cs="宋体" w:hint="eastAsia"/>
          <w:sz w:val="24"/>
          <w:szCs w:val="24"/>
        </w:rPr>
        <w:t>酸枣仁</w:t>
      </w:r>
      <w:r>
        <w:rPr>
          <w:rFonts w:ascii="宋体" w:eastAsia="宋体" w:hAnsi="宋体" w:cs="宋体"/>
          <w:sz w:val="24"/>
          <w:szCs w:val="24"/>
        </w:rPr>
        <w:t>9g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防风</w:t>
      </w:r>
      <w:r>
        <w:rPr>
          <w:rFonts w:ascii="宋体" w:eastAsia="宋体" w:hAnsi="宋体" w:cs="宋体"/>
          <w:sz w:val="24"/>
          <w:szCs w:val="24"/>
        </w:rPr>
        <w:t xml:space="preserve">6g         </w:t>
      </w:r>
      <w:r>
        <w:rPr>
          <w:rFonts w:ascii="宋体" w:eastAsia="宋体" w:hAnsi="宋体" w:cs="宋体" w:hint="eastAsia"/>
          <w:sz w:val="24"/>
          <w:szCs w:val="24"/>
        </w:rPr>
        <w:t>炙甘草</w:t>
      </w:r>
      <w:r>
        <w:rPr>
          <w:rFonts w:ascii="宋体" w:eastAsia="宋体" w:hAnsi="宋体" w:cs="宋体"/>
          <w:sz w:val="24"/>
          <w:szCs w:val="24"/>
        </w:rPr>
        <w:t>6g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水煎服，日一剂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中成药：养阴熄风胶囊。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（二）针灸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毫针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取穴：主穴：肩髃、曲池、合谷、阳溪、髀关、梁丘、足三里、三阴交、解溪、阴陵泉、阳陵泉。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配穴：痰瘀阻滞证加丰隆、支正等；湿热阻滞证加内庭、大椎等；气虚血瘀证加脾俞、胃俞、气海等；血虚不荣证加血海、太冲等；兼阴虚者加肝俞、血海、肾俞等；兼阳虚者加太溪、关元、命门等。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操作：针刺或针灸同施。足三里、三阴交用补法，余穴用泻法或平补平泻法。配穴按虚补实泻法操作。每次留针</w:t>
      </w:r>
      <w:r>
        <w:rPr>
          <w:rFonts w:ascii="宋体" w:eastAsia="宋体" w:hAnsi="宋体" w:cs="宋体"/>
          <w:sz w:val="24"/>
          <w:szCs w:val="24"/>
        </w:rPr>
        <w:t xml:space="preserve"> 20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 xml:space="preserve">30 </w:t>
      </w:r>
      <w:r>
        <w:rPr>
          <w:rFonts w:ascii="宋体" w:eastAsia="宋体" w:hAnsi="宋体" w:cs="宋体" w:hint="eastAsia"/>
          <w:sz w:val="24"/>
          <w:szCs w:val="24"/>
        </w:rPr>
        <w:t>分钟，每日</w:t>
      </w:r>
      <w:r>
        <w:rPr>
          <w:rFonts w:ascii="宋体" w:eastAsia="宋体" w:hAnsi="宋体" w:cs="宋体"/>
          <w:sz w:val="24"/>
          <w:szCs w:val="24"/>
        </w:rPr>
        <w:t xml:space="preserve"> 1 </w:t>
      </w:r>
      <w:r>
        <w:rPr>
          <w:rFonts w:ascii="宋体" w:eastAsia="宋体" w:hAnsi="宋体" w:cs="宋体" w:hint="eastAsia"/>
          <w:sz w:val="24"/>
          <w:szCs w:val="24"/>
        </w:rPr>
        <w:t>次，</w:t>
      </w:r>
      <w:r>
        <w:rPr>
          <w:rFonts w:ascii="宋体" w:eastAsia="宋体" w:hAnsi="宋体" w:cs="宋体"/>
          <w:sz w:val="24"/>
          <w:szCs w:val="24"/>
        </w:rPr>
        <w:t xml:space="preserve">10 </w:t>
      </w:r>
      <w:r>
        <w:rPr>
          <w:rFonts w:ascii="宋体" w:eastAsia="宋体" w:hAnsi="宋体" w:cs="宋体" w:hint="eastAsia"/>
          <w:sz w:val="24"/>
          <w:szCs w:val="24"/>
        </w:rPr>
        <w:t>次为</w:t>
      </w:r>
      <w:r>
        <w:rPr>
          <w:rFonts w:ascii="宋体" w:eastAsia="宋体" w:hAnsi="宋体" w:cs="宋体"/>
          <w:sz w:val="24"/>
          <w:szCs w:val="24"/>
        </w:rPr>
        <w:t xml:space="preserve"> 1 </w:t>
      </w:r>
      <w:r>
        <w:rPr>
          <w:rFonts w:ascii="宋体" w:eastAsia="宋体" w:hAnsi="宋体" w:cs="宋体" w:hint="eastAsia"/>
          <w:sz w:val="24"/>
          <w:szCs w:val="24"/>
        </w:rPr>
        <w:t>疗程。一般取双侧。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梅花针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叩刺部位：患病局部。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操作：手握针柄后部，食指压在针柄上。将针具及皮肤消毒后，针尖对准叩刺部位，使用手腕之力，将针尖垂直叩打在皮肤上，并立即提起，反复进行。每日或隔日</w:t>
      </w:r>
      <w:r>
        <w:rPr>
          <w:rFonts w:ascii="宋体" w:eastAsia="宋体" w:hAnsi="宋体" w:cs="宋体"/>
          <w:sz w:val="24"/>
          <w:szCs w:val="24"/>
        </w:rPr>
        <w:t xml:space="preserve"> 1 </w:t>
      </w:r>
      <w:r>
        <w:rPr>
          <w:rFonts w:ascii="宋体" w:eastAsia="宋体" w:hAnsi="宋体" w:cs="宋体" w:hint="eastAsia"/>
          <w:sz w:val="24"/>
          <w:szCs w:val="24"/>
        </w:rPr>
        <w:t>次，</w:t>
      </w:r>
      <w:r>
        <w:rPr>
          <w:rFonts w:ascii="宋体" w:eastAsia="宋体" w:hAnsi="宋体" w:cs="宋体"/>
          <w:sz w:val="24"/>
          <w:szCs w:val="24"/>
        </w:rPr>
        <w:t xml:space="preserve">7 </w:t>
      </w:r>
      <w:r>
        <w:rPr>
          <w:rFonts w:ascii="宋体" w:eastAsia="宋体" w:hAnsi="宋体" w:cs="宋体" w:hint="eastAsia"/>
          <w:sz w:val="24"/>
          <w:szCs w:val="24"/>
        </w:rPr>
        <w:t>次为</w:t>
      </w:r>
      <w:r>
        <w:rPr>
          <w:rFonts w:ascii="宋体" w:eastAsia="宋体" w:hAnsi="宋体" w:cs="宋体"/>
          <w:sz w:val="24"/>
          <w:szCs w:val="24"/>
        </w:rPr>
        <w:t xml:space="preserve"> 1 </w:t>
      </w:r>
      <w:r>
        <w:rPr>
          <w:rFonts w:ascii="宋体" w:eastAsia="宋体" w:hAnsi="宋体" w:cs="宋体" w:hint="eastAsia"/>
          <w:sz w:val="24"/>
          <w:szCs w:val="24"/>
        </w:rPr>
        <w:t>个疗程，疗程间可间隔</w:t>
      </w:r>
      <w:r>
        <w:rPr>
          <w:rFonts w:ascii="宋体" w:eastAsia="宋体" w:hAnsi="宋体" w:cs="宋体"/>
          <w:sz w:val="24"/>
          <w:szCs w:val="24"/>
        </w:rPr>
        <w:t xml:space="preserve"> 3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 xml:space="preserve">5 </w:t>
      </w:r>
      <w:r>
        <w:rPr>
          <w:rFonts w:ascii="宋体" w:eastAsia="宋体" w:hAnsi="宋体" w:cs="宋体" w:hint="eastAsia"/>
          <w:sz w:val="24"/>
          <w:szCs w:val="24"/>
        </w:rPr>
        <w:t>日。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（三）特色治疗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穴位注射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选穴：双侧足三里、手三里、三阴交等。每次选取</w:t>
      </w:r>
      <w:r>
        <w:rPr>
          <w:rFonts w:ascii="宋体" w:eastAsia="宋体" w:hAnsi="宋体" w:cs="宋体"/>
          <w:sz w:val="24"/>
          <w:szCs w:val="24"/>
        </w:rPr>
        <w:t xml:space="preserve"> 2 </w:t>
      </w:r>
      <w:r>
        <w:rPr>
          <w:rFonts w:ascii="宋体" w:eastAsia="宋体" w:hAnsi="宋体" w:cs="宋体" w:hint="eastAsia"/>
          <w:sz w:val="24"/>
          <w:szCs w:val="24"/>
        </w:rPr>
        <w:t>个腧穴，可选用丹参注射液等具有活血化瘀作用的中药注射液，将抽取的药液缓慢地注入所选腧穴中，每腧穴注入</w:t>
      </w:r>
      <w:r>
        <w:rPr>
          <w:rFonts w:ascii="宋体" w:eastAsia="宋体" w:hAnsi="宋体" w:cs="宋体"/>
          <w:sz w:val="24"/>
          <w:szCs w:val="24"/>
        </w:rPr>
        <w:t>0.5ml</w:t>
      </w:r>
      <w:r>
        <w:rPr>
          <w:rFonts w:ascii="宋体" w:eastAsia="宋体" w:hAnsi="宋体" w:cs="宋体" w:hint="eastAsia"/>
          <w:sz w:val="24"/>
          <w:szCs w:val="24"/>
        </w:rPr>
        <w:t>，隔日</w:t>
      </w:r>
      <w:r>
        <w:rPr>
          <w:rFonts w:ascii="宋体" w:eastAsia="宋体" w:hAnsi="宋体" w:cs="宋体"/>
          <w:sz w:val="24"/>
          <w:szCs w:val="24"/>
        </w:rPr>
        <w:t xml:space="preserve"> 1 </w:t>
      </w:r>
      <w:r>
        <w:rPr>
          <w:rFonts w:ascii="宋体" w:eastAsia="宋体" w:hAnsi="宋体" w:cs="宋体" w:hint="eastAsia"/>
          <w:sz w:val="24"/>
          <w:szCs w:val="24"/>
        </w:rPr>
        <w:t>次，</w:t>
      </w:r>
      <w:r>
        <w:rPr>
          <w:rFonts w:ascii="宋体" w:eastAsia="宋体" w:hAnsi="宋体" w:cs="宋体"/>
          <w:sz w:val="24"/>
          <w:szCs w:val="24"/>
        </w:rPr>
        <w:t xml:space="preserve">10 </w:t>
      </w:r>
      <w:r>
        <w:rPr>
          <w:rFonts w:ascii="宋体" w:eastAsia="宋体" w:hAnsi="宋体" w:cs="宋体" w:hint="eastAsia"/>
          <w:sz w:val="24"/>
          <w:szCs w:val="24"/>
        </w:rPr>
        <w:t>次为</w:t>
      </w:r>
      <w:r>
        <w:rPr>
          <w:rFonts w:ascii="宋体" w:eastAsia="宋体" w:hAnsi="宋体" w:cs="宋体"/>
          <w:sz w:val="24"/>
          <w:szCs w:val="24"/>
        </w:rPr>
        <w:t xml:space="preserve"> 1 </w:t>
      </w:r>
      <w:r>
        <w:rPr>
          <w:rFonts w:ascii="宋体" w:eastAsia="宋体" w:hAnsi="宋体" w:cs="宋体" w:hint="eastAsia"/>
          <w:sz w:val="24"/>
          <w:szCs w:val="24"/>
        </w:rPr>
        <w:t>疗程。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穴位敷贴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将白芥子、透骨草研成细末，用凡士林调和制成糊状制剂，敷贴于四肢末端的穴位。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中药离子导入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使用中药离子导入仪将豨莶通络汤导入麻木局部穴位，如四肢末端的穴位等。豨莶通络汤的药物组成：豨莶草、红花、没药、鸡血藤、五加皮、艾叶、苦参、忍冬藤、透骨草。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熏洗浸泡疗法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用舒筋通络汤或豨莶通络汤慢火水煎半小时后，取液</w:t>
      </w:r>
      <w:r>
        <w:rPr>
          <w:rFonts w:ascii="宋体" w:eastAsia="宋体" w:hAnsi="宋体" w:cs="宋体"/>
          <w:sz w:val="24"/>
          <w:szCs w:val="24"/>
        </w:rPr>
        <w:t>500ml</w:t>
      </w:r>
      <w:r>
        <w:rPr>
          <w:rFonts w:ascii="宋体" w:eastAsia="宋体" w:hAnsi="宋体" w:cs="宋体" w:hint="eastAsia"/>
          <w:sz w:val="24"/>
          <w:szCs w:val="24"/>
        </w:rPr>
        <w:t>熏洗浸泡患部，水温控制在</w:t>
      </w:r>
      <w:r>
        <w:rPr>
          <w:rFonts w:ascii="宋体" w:eastAsia="宋体" w:hAnsi="宋体" w:cs="宋体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℃～</w:t>
      </w:r>
      <w:r>
        <w:rPr>
          <w:rFonts w:ascii="宋体" w:eastAsia="宋体" w:hAnsi="宋体" w:cs="宋体"/>
          <w:sz w:val="24"/>
          <w:szCs w:val="24"/>
        </w:rPr>
        <w:t>42</w:t>
      </w:r>
      <w:r>
        <w:rPr>
          <w:rFonts w:ascii="宋体" w:eastAsia="宋体" w:hAnsi="宋体" w:cs="宋体" w:hint="eastAsia"/>
          <w:sz w:val="24"/>
          <w:szCs w:val="24"/>
        </w:rPr>
        <w:t>℃（根据患者情况而定），每日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次，每次</w:t>
      </w:r>
      <w:r>
        <w:rPr>
          <w:rFonts w:ascii="宋体" w:eastAsia="宋体" w:hAnsi="宋体" w:cs="宋体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>40</w:t>
      </w:r>
      <w:r>
        <w:rPr>
          <w:rFonts w:ascii="宋体" w:eastAsia="宋体" w:hAnsi="宋体" w:cs="宋体" w:hint="eastAsia"/>
          <w:sz w:val="24"/>
          <w:szCs w:val="24"/>
        </w:rPr>
        <w:t>分钟。舒筋通络汤的药物组成：艾叶、豨莶草、路路通、红花、透骨草、伸筋草、冰片；豨莶通络汤的药物组成同上。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5.</w:t>
      </w:r>
      <w:r>
        <w:rPr>
          <w:rFonts w:ascii="宋体" w:eastAsia="宋体" w:hAnsi="宋体" w:cs="宋体" w:hint="eastAsia"/>
          <w:sz w:val="24"/>
          <w:szCs w:val="24"/>
        </w:rPr>
        <w:t>雷火灸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施灸部位：麻木局部。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操作：扭开灸盒中部，将备用大头针插入盒口小孔以固定植物柱。施灸：点燃植物柱顶端，距离皮肤</w:t>
      </w:r>
      <w:r>
        <w:rPr>
          <w:rFonts w:ascii="宋体" w:eastAsia="宋体" w:hAnsi="宋体" w:cs="宋体"/>
          <w:sz w:val="24"/>
          <w:szCs w:val="24"/>
        </w:rPr>
        <w:t xml:space="preserve"> 2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 xml:space="preserve">3cm </w:t>
      </w:r>
      <w:r>
        <w:rPr>
          <w:rFonts w:ascii="宋体" w:eastAsia="宋体" w:hAnsi="宋体" w:cs="宋体" w:hint="eastAsia"/>
          <w:sz w:val="24"/>
          <w:szCs w:val="24"/>
        </w:rPr>
        <w:t>进行烘烤，根据病情选择温和灸、雀啄灸或回旋灸，以病人感到温热、局部皮肤稍起红晕为度。火燃至盒口，取出大头针，拉开底盖用拇指推出植物柱，再用大头针固定继续使用。观察局部皮肤情况及病情变化，随时询问病人有无灼痛感及不适。施灸完毕：取出大头针，盖上盒盖使其窒息灭火备用，清洁局部皮肤。每次</w:t>
      </w:r>
      <w:r>
        <w:rPr>
          <w:rFonts w:ascii="宋体" w:eastAsia="宋体" w:hAnsi="宋体" w:cs="宋体"/>
          <w:sz w:val="24"/>
          <w:szCs w:val="24"/>
        </w:rPr>
        <w:t xml:space="preserve"> 20 </w:t>
      </w:r>
      <w:r>
        <w:rPr>
          <w:rFonts w:ascii="宋体" w:eastAsia="宋体" w:hAnsi="宋体" w:cs="宋体" w:hint="eastAsia"/>
          <w:sz w:val="24"/>
          <w:szCs w:val="24"/>
        </w:rPr>
        <w:t>分钟，</w:t>
      </w:r>
      <w:r>
        <w:rPr>
          <w:rFonts w:ascii="宋体" w:eastAsia="宋体" w:hAnsi="宋体" w:cs="宋体"/>
          <w:sz w:val="24"/>
          <w:szCs w:val="24"/>
        </w:rPr>
        <w:t xml:space="preserve">7 </w:t>
      </w:r>
      <w:r>
        <w:rPr>
          <w:rFonts w:ascii="宋体" w:eastAsia="宋体" w:hAnsi="宋体" w:cs="宋体" w:hint="eastAsia"/>
          <w:sz w:val="24"/>
          <w:szCs w:val="24"/>
        </w:rPr>
        <w:t>天为</w:t>
      </w:r>
      <w:r>
        <w:rPr>
          <w:rFonts w:ascii="宋体" w:eastAsia="宋体" w:hAnsi="宋体" w:cs="宋体"/>
          <w:sz w:val="24"/>
          <w:szCs w:val="24"/>
        </w:rPr>
        <w:t xml:space="preserve"> 1 </w:t>
      </w:r>
      <w:r>
        <w:rPr>
          <w:rFonts w:ascii="宋体" w:eastAsia="宋体" w:hAnsi="宋体" w:cs="宋体" w:hint="eastAsia"/>
          <w:sz w:val="24"/>
          <w:szCs w:val="24"/>
        </w:rPr>
        <w:t>疗程，休息</w:t>
      </w:r>
      <w:r>
        <w:rPr>
          <w:rFonts w:ascii="宋体" w:eastAsia="宋体" w:hAnsi="宋体" w:cs="宋体"/>
          <w:sz w:val="24"/>
          <w:szCs w:val="24"/>
        </w:rPr>
        <w:t xml:space="preserve"> 2 </w:t>
      </w:r>
      <w:r>
        <w:rPr>
          <w:rFonts w:ascii="宋体" w:eastAsia="宋体" w:hAnsi="宋体" w:cs="宋体" w:hint="eastAsia"/>
          <w:sz w:val="24"/>
          <w:szCs w:val="24"/>
        </w:rPr>
        <w:t>天再行下一疗程。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（四）其他疗法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物理疗法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根据病情选用中频治疗、磁疗、热疗等。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康复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根据病情需要进行肢体康复训练。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（五）健康指导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生活起居：起居有时，寒温有节。对患肢宜保暖，因常有肢体麻木、感觉迟钝，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故应防止烫伤、冻伤。根据病情及体力状况，可选择适当的运动，如散步，太极拳等。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饮食调理：饮食宜清淡，富含维生素类等营养成分。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情志调摄：避免情志刺激，保持心情舒畅。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三、疗效评价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（一）评价标准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疾病疗效评定标准：《中药新药临床研究指导原则》（中国医药科技出版社，</w:t>
      </w:r>
      <w:r>
        <w:rPr>
          <w:rFonts w:ascii="宋体" w:eastAsia="宋体" w:hAnsi="宋体" w:cs="宋体"/>
          <w:sz w:val="24"/>
          <w:szCs w:val="24"/>
        </w:rPr>
        <w:t>2002</w:t>
      </w:r>
      <w:r>
        <w:rPr>
          <w:rFonts w:ascii="宋体" w:eastAsia="宋体" w:hAnsi="宋体" w:cs="宋体" w:hint="eastAsia"/>
          <w:sz w:val="24"/>
          <w:szCs w:val="24"/>
        </w:rPr>
        <w:t>年）拟定。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疗效指数</w:t>
      </w:r>
      <w:r>
        <w:rPr>
          <w:rFonts w:ascii="宋体" w:eastAsia="宋体" w:hAnsi="宋体" w:cs="宋体"/>
          <w:sz w:val="24"/>
          <w:szCs w:val="24"/>
        </w:rPr>
        <w:t>=</w:t>
      </w:r>
      <w:r>
        <w:rPr>
          <w:rFonts w:ascii="宋体" w:eastAsia="宋体" w:hAnsi="宋体" w:cs="宋体" w:hint="eastAsia"/>
          <w:sz w:val="24"/>
          <w:szCs w:val="24"/>
        </w:rPr>
        <w:t>（治疗前积分</w:t>
      </w:r>
      <w:r>
        <w:rPr>
          <w:rFonts w:ascii="宋体" w:eastAsia="宋体" w:hAnsi="宋体" w:cs="宋体"/>
          <w:sz w:val="24"/>
          <w:szCs w:val="24"/>
        </w:rPr>
        <w:t>-</w:t>
      </w:r>
      <w:r>
        <w:rPr>
          <w:rFonts w:ascii="宋体" w:eastAsia="宋体" w:hAnsi="宋体" w:cs="宋体" w:hint="eastAsia"/>
          <w:sz w:val="24"/>
          <w:szCs w:val="24"/>
        </w:rPr>
        <w:t>治疗后积分）</w:t>
      </w:r>
      <w:r>
        <w:rPr>
          <w:rFonts w:ascii="宋体" w:eastAsia="宋体" w:hAnsi="宋体" w:cs="宋体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治疗前积分×</w:t>
      </w:r>
      <w:r>
        <w:rPr>
          <w:rFonts w:ascii="宋体" w:eastAsia="宋体" w:hAnsi="宋体" w:cs="宋体"/>
          <w:sz w:val="24"/>
          <w:szCs w:val="24"/>
        </w:rPr>
        <w:t>100%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临床痊愈：麻木症状消失，疗效指数≥</w:t>
      </w:r>
      <w:r>
        <w:rPr>
          <w:rFonts w:ascii="宋体" w:eastAsia="宋体" w:hAnsi="宋体" w:cs="宋体"/>
          <w:sz w:val="24"/>
          <w:szCs w:val="24"/>
        </w:rPr>
        <w:t>90%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显效：麻木症状明显改善，疗效指数≥</w:t>
      </w:r>
      <w:r>
        <w:rPr>
          <w:rFonts w:ascii="宋体" w:eastAsia="宋体" w:hAnsi="宋体" w:cs="宋体"/>
          <w:sz w:val="24"/>
          <w:szCs w:val="24"/>
        </w:rPr>
        <w:t>70%</w:t>
      </w:r>
      <w:r>
        <w:rPr>
          <w:rFonts w:ascii="宋体" w:eastAsia="宋体" w:hAnsi="宋体" w:cs="宋体" w:hint="eastAsia"/>
          <w:sz w:val="24"/>
          <w:szCs w:val="24"/>
        </w:rPr>
        <w:t>且＜</w:t>
      </w:r>
      <w:r>
        <w:rPr>
          <w:rFonts w:ascii="宋体" w:eastAsia="宋体" w:hAnsi="宋体" w:cs="宋体"/>
          <w:sz w:val="24"/>
          <w:szCs w:val="24"/>
        </w:rPr>
        <w:t>90%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有效：麻木症状好转，疗效指数≥</w:t>
      </w:r>
      <w:r>
        <w:rPr>
          <w:rFonts w:ascii="宋体" w:eastAsia="宋体" w:hAnsi="宋体" w:cs="宋体"/>
          <w:sz w:val="24"/>
          <w:szCs w:val="24"/>
        </w:rPr>
        <w:t>30%</w:t>
      </w:r>
      <w:r>
        <w:rPr>
          <w:rFonts w:ascii="宋体" w:eastAsia="宋体" w:hAnsi="宋体" w:cs="宋体" w:hint="eastAsia"/>
          <w:sz w:val="24"/>
          <w:szCs w:val="24"/>
        </w:rPr>
        <w:t>且＜</w:t>
      </w:r>
      <w:r>
        <w:rPr>
          <w:rFonts w:ascii="宋体" w:eastAsia="宋体" w:hAnsi="宋体" w:cs="宋体"/>
          <w:sz w:val="24"/>
          <w:szCs w:val="24"/>
        </w:rPr>
        <w:t>70%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无效：麻木症状无明显改善甚至加重，疗效指数＜</w:t>
      </w:r>
      <w:r>
        <w:rPr>
          <w:rFonts w:ascii="宋体" w:eastAsia="宋体" w:hAnsi="宋体" w:cs="宋体"/>
          <w:sz w:val="24"/>
          <w:szCs w:val="24"/>
        </w:rPr>
        <w:t>30%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（二）评价方法</w:t>
      </w:r>
    </w:p>
    <w:p w:rsidR="000438B0" w:rsidRDefault="000438B0" w:rsidP="00E44882">
      <w:pPr>
        <w:autoSpaceDE w:val="0"/>
        <w:autoSpaceDN w:val="0"/>
        <w:spacing w:line="400" w:lineRule="exact"/>
        <w:ind w:leftChars="350" w:left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评分标准：</w:t>
      </w:r>
    </w:p>
    <w:p w:rsidR="000438B0" w:rsidRDefault="000438B0" w:rsidP="00E44882">
      <w:pPr>
        <w:autoSpaceDE w:val="0"/>
        <w:autoSpaceDN w:val="0"/>
        <w:spacing w:line="560" w:lineRule="exact"/>
        <w:ind w:firstLineChars="1150" w:firstLine="3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麻木症状量化积分表</w:t>
      </w:r>
    </w:p>
    <w:p w:rsidR="000438B0" w:rsidRDefault="000438B0" w:rsidP="00E44882">
      <w:pPr>
        <w:autoSpaceDE w:val="0"/>
        <w:autoSpaceDN w:val="0"/>
        <w:spacing w:line="560" w:lineRule="exact"/>
        <w:ind w:leftChars="350" w:left="3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备注：麻木程度采用数字分级法：</w:t>
      </w:r>
      <w:r>
        <w:rPr>
          <w:rFonts w:ascii="宋体" w:eastAsia="宋体" w:hAnsi="宋体" w:cs="宋体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 xml:space="preserve">10 </w:t>
      </w:r>
      <w:r>
        <w:rPr>
          <w:rFonts w:ascii="宋体" w:eastAsia="宋体" w:hAnsi="宋体" w:cs="宋体" w:hint="eastAsia"/>
          <w:sz w:val="24"/>
          <w:szCs w:val="24"/>
        </w:rPr>
        <w:t>的数字代表不同程度的麻木，</w:t>
      </w:r>
      <w:r>
        <w:rPr>
          <w:rFonts w:ascii="宋体" w:eastAsia="宋体" w:hAnsi="宋体" w:cs="宋体"/>
          <w:sz w:val="24"/>
          <w:szCs w:val="24"/>
        </w:rPr>
        <w:t xml:space="preserve">0 </w:t>
      </w:r>
      <w:r>
        <w:rPr>
          <w:rFonts w:ascii="宋体" w:eastAsia="宋体" w:hAnsi="宋体" w:cs="宋体" w:hint="eastAsia"/>
          <w:sz w:val="24"/>
          <w:szCs w:val="24"/>
        </w:rPr>
        <w:t>为无麻木，</w:t>
      </w:r>
      <w:r>
        <w:rPr>
          <w:rFonts w:ascii="宋体" w:eastAsia="宋体" w:hAnsi="宋体" w:cs="宋体"/>
          <w:sz w:val="24"/>
          <w:szCs w:val="24"/>
        </w:rPr>
        <w:t xml:space="preserve">10 </w:t>
      </w:r>
      <w:r>
        <w:rPr>
          <w:rFonts w:ascii="宋体" w:eastAsia="宋体" w:hAnsi="宋体" w:cs="宋体" w:hint="eastAsia"/>
          <w:sz w:val="24"/>
          <w:szCs w:val="24"/>
        </w:rPr>
        <w:t>为最严重的麻木，让患者自己圈出一个最能代表麻木程度的数字（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 xml:space="preserve">3.5 </w:t>
      </w:r>
      <w:r>
        <w:rPr>
          <w:rFonts w:ascii="宋体" w:eastAsia="宋体" w:hAnsi="宋体" w:cs="宋体" w:hint="eastAsia"/>
          <w:sz w:val="24"/>
          <w:szCs w:val="24"/>
        </w:rPr>
        <w:t>为轻度，</w:t>
      </w:r>
      <w:r>
        <w:rPr>
          <w:rFonts w:ascii="宋体" w:eastAsia="宋体" w:hAnsi="宋体" w:cs="宋体"/>
          <w:sz w:val="24"/>
          <w:szCs w:val="24"/>
        </w:rPr>
        <w:t>3.6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 xml:space="preserve">6.5 </w:t>
      </w:r>
      <w:r>
        <w:rPr>
          <w:rFonts w:ascii="宋体" w:eastAsia="宋体" w:hAnsi="宋体" w:cs="宋体" w:hint="eastAsia"/>
          <w:sz w:val="24"/>
          <w:szCs w:val="24"/>
        </w:rPr>
        <w:t>为中度，</w:t>
      </w:r>
      <w:r>
        <w:rPr>
          <w:rFonts w:ascii="宋体" w:eastAsia="宋体" w:hAnsi="宋体" w:cs="宋体"/>
          <w:sz w:val="24"/>
          <w:szCs w:val="24"/>
        </w:rPr>
        <w:t>6.6</w:t>
      </w:r>
      <w:r>
        <w:rPr>
          <w:rFonts w:ascii="宋体" w:eastAsia="宋体" w:hAnsi="宋体" w:cs="宋体" w:hint="eastAsia"/>
          <w:sz w:val="24"/>
          <w:szCs w:val="24"/>
        </w:rPr>
        <w:t>～</w:t>
      </w:r>
      <w:r>
        <w:rPr>
          <w:rFonts w:ascii="宋体" w:eastAsia="宋体" w:hAnsi="宋体" w:cs="宋体"/>
          <w:sz w:val="24"/>
          <w:szCs w:val="24"/>
        </w:rPr>
        <w:t xml:space="preserve">10 </w:t>
      </w:r>
      <w:r>
        <w:rPr>
          <w:rFonts w:ascii="宋体" w:eastAsia="宋体" w:hAnsi="宋体" w:cs="宋体" w:hint="eastAsia"/>
          <w:sz w:val="24"/>
          <w:szCs w:val="24"/>
        </w:rPr>
        <w:t>为重度）。</w:t>
      </w:r>
      <w:r>
        <w:rPr>
          <w:rFonts w:ascii="宋体" w:eastAsia="宋体" w:hAnsi="宋体" w:cs="宋体"/>
          <w:sz w:val="24"/>
          <w:szCs w:val="24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90"/>
        <w:gridCol w:w="1050"/>
        <w:gridCol w:w="1995"/>
        <w:gridCol w:w="1995"/>
        <w:gridCol w:w="1995"/>
      </w:tblGrid>
      <w:tr w:rsidR="000438B0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102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2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77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833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761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0438B0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102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麻木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7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751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轻度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80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73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重度</w:t>
            </w:r>
          </w:p>
        </w:tc>
      </w:tr>
      <w:tr w:rsidR="000438B0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102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次症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2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77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83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7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0438B0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102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疼痛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7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541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轻微疼痛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59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明显疼痛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52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严重疼痛</w:t>
            </w:r>
          </w:p>
        </w:tc>
      </w:tr>
      <w:tr w:rsidR="000438B0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18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针刺、蚁行等异常感觉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7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751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轻微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80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73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严重</w:t>
            </w:r>
          </w:p>
        </w:tc>
      </w:tr>
      <w:tr w:rsidR="000438B0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102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乏力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7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43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劳累后乏力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49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活动后乏力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4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不动也乏力</w:t>
            </w:r>
          </w:p>
        </w:tc>
      </w:tr>
      <w:tr w:rsidR="000438B0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102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肢冷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7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31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手足有时发凉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8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手足经常发凉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1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四肢持续发凉</w:t>
            </w:r>
          </w:p>
        </w:tc>
      </w:tr>
      <w:tr w:rsidR="000438B0">
        <w:trPr>
          <w:trHeight w:hRule="exact" w:val="4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81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汗出异常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37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541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轻微异常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59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明显异常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0438B0" w:rsidRDefault="000438B0">
            <w:pPr>
              <w:autoSpaceDE w:val="0"/>
              <w:autoSpaceDN w:val="0"/>
              <w:spacing w:line="360" w:lineRule="exact"/>
              <w:ind w:left="52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严重异常</w:t>
            </w:r>
          </w:p>
        </w:tc>
      </w:tr>
    </w:tbl>
    <w:p w:rsidR="000438B0" w:rsidRDefault="000438B0">
      <w:pPr>
        <w:autoSpaceDE w:val="0"/>
        <w:autoSpaceDN w:val="0"/>
        <w:spacing w:line="200" w:lineRule="exact"/>
        <w:rPr>
          <w:rFonts w:ascii="????" w:hAnsi="????" w:cs="????"/>
          <w:sz w:val="24"/>
          <w:szCs w:val="24"/>
        </w:rPr>
      </w:pPr>
    </w:p>
    <w:p w:rsidR="000438B0" w:rsidRDefault="000438B0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《麻木病中医诊疗方案》</w:t>
      </w:r>
    </w:p>
    <w:p w:rsidR="000438B0" w:rsidRDefault="000438B0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实施情况分析、总结及评估和方案优化说明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427"/>
        <w:gridCol w:w="1277"/>
        <w:gridCol w:w="854"/>
        <w:gridCol w:w="2130"/>
        <w:gridCol w:w="2537"/>
      </w:tblGrid>
      <w:tr w:rsidR="000438B0">
        <w:trPr>
          <w:trHeight w:val="623"/>
        </w:trPr>
        <w:tc>
          <w:tcPr>
            <w:tcW w:w="2130" w:type="dxa"/>
            <w:gridSpan w:val="2"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制定部门</w:t>
            </w:r>
          </w:p>
        </w:tc>
        <w:tc>
          <w:tcPr>
            <w:tcW w:w="2131" w:type="dxa"/>
            <w:gridSpan w:val="2"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脑病科</w:t>
            </w:r>
          </w:p>
        </w:tc>
        <w:tc>
          <w:tcPr>
            <w:tcW w:w="2130" w:type="dxa"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执行部门</w:t>
            </w:r>
          </w:p>
        </w:tc>
        <w:tc>
          <w:tcPr>
            <w:tcW w:w="2537" w:type="dxa"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脑病科</w:t>
            </w:r>
          </w:p>
        </w:tc>
      </w:tr>
      <w:tr w:rsidR="000438B0">
        <w:trPr>
          <w:trHeight w:val="472"/>
        </w:trPr>
        <w:tc>
          <w:tcPr>
            <w:tcW w:w="4261" w:type="dxa"/>
            <w:gridSpan w:val="4"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优化时间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09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0438B0">
        <w:trPr>
          <w:trHeight w:val="938"/>
        </w:trPr>
        <w:tc>
          <w:tcPr>
            <w:tcW w:w="1703" w:type="dxa"/>
            <w:vMerge w:val="restart"/>
            <w:noWrap/>
            <w:vAlign w:val="center"/>
          </w:tcPr>
          <w:p w:rsidR="000438B0" w:rsidRDefault="000438B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《方案》实施情况及中医疗效分析、总结及评估</w:t>
            </w:r>
          </w:p>
        </w:tc>
        <w:tc>
          <w:tcPr>
            <w:tcW w:w="1704" w:type="dxa"/>
            <w:gridSpan w:val="2"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实施情况分析</w:t>
            </w:r>
          </w:p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21" w:type="dxa"/>
            <w:gridSpan w:val="3"/>
            <w:noWrap/>
          </w:tcPr>
          <w:p w:rsidR="000438B0" w:rsidRDefault="000438B0" w:rsidP="000438B0">
            <w:pPr>
              <w:spacing w:line="540" w:lineRule="exact"/>
              <w:ind w:firstLineChars="208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本年度我科共</w:t>
            </w:r>
            <w:r>
              <w:rPr>
                <w:rFonts w:ascii="宋体" w:eastAsia="宋体" w:hAnsi="宋体" w:cs="宋体"/>
                <w:sz w:val="24"/>
                <w:szCs w:val="24"/>
              </w:rPr>
              <w:t>306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例病例中，用中药汤剂</w:t>
            </w:r>
            <w:r>
              <w:rPr>
                <w:rFonts w:ascii="宋体" w:eastAsia="宋体" w:hAnsi="宋体" w:cs="宋体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例，用中药自制剂</w:t>
            </w:r>
            <w:r>
              <w:rPr>
                <w:rFonts w:ascii="宋体" w:eastAsia="宋体" w:hAnsi="宋体" w:cs="宋体"/>
                <w:sz w:val="24"/>
                <w:szCs w:val="24"/>
              </w:rPr>
              <w:t>298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例，用中成药静脉制剂</w:t>
            </w:r>
            <w:r>
              <w:rPr>
                <w:rFonts w:ascii="宋体" w:eastAsia="宋体" w:hAnsi="宋体" w:cs="宋体"/>
                <w:sz w:val="24"/>
                <w:szCs w:val="24"/>
              </w:rPr>
              <w:t>301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例，针灸</w:t>
            </w:r>
            <w:r>
              <w:rPr>
                <w:rFonts w:ascii="宋体" w:eastAsia="宋体" w:hAnsi="宋体" w:cs="宋体"/>
                <w:sz w:val="24"/>
                <w:szCs w:val="24"/>
              </w:rPr>
              <w:t>302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例，使用中医特色疗法</w:t>
            </w:r>
            <w:r>
              <w:rPr>
                <w:rFonts w:ascii="宋体" w:eastAsia="宋体" w:hAnsi="宋体" w:cs="宋体"/>
                <w:sz w:val="24"/>
                <w:szCs w:val="24"/>
              </w:rPr>
              <w:t>297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例。中药饮片使用率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98%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，中成药使用率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97.3%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，中医特色疗法能使用率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97%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，辨证施治率</w:t>
            </w:r>
            <w:r>
              <w:rPr>
                <w:rFonts w:ascii="宋体" w:eastAsia="宋体" w:hAnsi="宋体" w:cs="宋体"/>
                <w:sz w:val="24"/>
                <w:szCs w:val="24"/>
              </w:rPr>
              <w:t>100%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，中医药治疗比例较去年同期中医药治疗比例提高</w:t>
            </w:r>
            <w:r>
              <w:rPr>
                <w:rFonts w:ascii="宋体" w:eastAsia="宋体" w:hAnsi="宋体" w:cs="宋体"/>
                <w:sz w:val="24"/>
                <w:szCs w:val="24"/>
              </w:rPr>
              <w:t>6.2%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。痰瘀阻滞证</w:t>
            </w:r>
            <w:r>
              <w:rPr>
                <w:rFonts w:ascii="宋体" w:eastAsia="宋体" w:hAnsi="宋体" w:cs="宋体"/>
                <w:sz w:val="24"/>
                <w:szCs w:val="24"/>
              </w:rPr>
              <w:t>83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例，湿热阻滞证</w:t>
            </w:r>
            <w:r>
              <w:rPr>
                <w:rFonts w:ascii="宋体" w:eastAsia="宋体" w:hAnsi="宋体" w:cs="宋体"/>
                <w:sz w:val="24"/>
                <w:szCs w:val="24"/>
              </w:rPr>
              <w:t>77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例，气虚血瘀证</w:t>
            </w:r>
            <w:r>
              <w:rPr>
                <w:rFonts w:ascii="宋体" w:eastAsia="宋体" w:hAnsi="宋体" w:cs="宋体"/>
                <w:sz w:val="24"/>
                <w:szCs w:val="24"/>
              </w:rPr>
              <w:t>72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例，血虚不荣证</w:t>
            </w:r>
            <w:r>
              <w:rPr>
                <w:rFonts w:ascii="宋体" w:eastAsia="宋体" w:hAnsi="宋体" w:cs="宋体"/>
                <w:sz w:val="24"/>
                <w:szCs w:val="24"/>
              </w:rPr>
              <w:t>74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例。</w:t>
            </w:r>
          </w:p>
          <w:p w:rsidR="000438B0" w:rsidRDefault="000438B0" w:rsidP="000438B0">
            <w:pPr>
              <w:ind w:firstLineChars="20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通过对在院的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例患者及出院的</w:t>
            </w:r>
            <w:r>
              <w:rPr>
                <w:rFonts w:ascii="宋体" w:eastAsia="宋体" w:hAnsi="宋体" w:cs="宋体"/>
                <w:sz w:val="24"/>
                <w:szCs w:val="24"/>
              </w:rPr>
              <w:t>301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例患者进行电话随访，对治疗费用满意率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96.1%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、治疗效果满意率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97.3%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、诊疗服务满意率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97.6%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0438B0" w:rsidRDefault="000438B0" w:rsidP="000438B0">
            <w:pPr>
              <w:ind w:firstLineChars="20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总有效率达到</w:t>
            </w:r>
            <w:r>
              <w:rPr>
                <w:rFonts w:ascii="宋体" w:eastAsia="宋体" w:hAnsi="宋体" w:cs="宋体"/>
                <w:sz w:val="24"/>
                <w:szCs w:val="24"/>
              </w:rPr>
              <w:t>95.7%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以上。该诊疗方案疗效可靠，安全性好，能明显改善患者的症状、提高生活质量。</w:t>
            </w:r>
          </w:p>
          <w:p w:rsidR="000438B0" w:rsidRDefault="000438B0" w:rsidP="000438B0">
            <w:pPr>
              <w:ind w:firstLineChars="200" w:firstLine="316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38B0">
        <w:trPr>
          <w:trHeight w:val="543"/>
        </w:trPr>
        <w:tc>
          <w:tcPr>
            <w:tcW w:w="1703" w:type="dxa"/>
            <w:vMerge/>
            <w:noWrap/>
            <w:vAlign w:val="center"/>
          </w:tcPr>
          <w:p w:rsidR="000438B0" w:rsidRDefault="000438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中医疗效</w:t>
            </w:r>
          </w:p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分析</w:t>
            </w:r>
          </w:p>
        </w:tc>
        <w:tc>
          <w:tcPr>
            <w:tcW w:w="5521" w:type="dxa"/>
            <w:gridSpan w:val="3"/>
            <w:noWrap/>
          </w:tcPr>
          <w:p w:rsidR="000438B0" w:rsidRDefault="000438B0" w:rsidP="000438B0">
            <w:pPr>
              <w:ind w:firstLineChars="20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疗效分析：治疗效果：症状改善率为</w:t>
            </w:r>
            <w:r>
              <w:rPr>
                <w:rFonts w:ascii="宋体" w:eastAsia="宋体" w:hAnsi="宋体" w:cs="宋体"/>
                <w:sz w:val="24"/>
                <w:szCs w:val="24"/>
              </w:rPr>
              <w:t>96.7%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、体征改善率</w:t>
            </w:r>
            <w:r>
              <w:rPr>
                <w:rFonts w:ascii="宋体" w:eastAsia="宋体" w:hAnsi="宋体" w:cs="宋体"/>
                <w:sz w:val="24"/>
                <w:szCs w:val="24"/>
              </w:rPr>
              <w:t>92.7%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0438B0">
        <w:trPr>
          <w:trHeight w:val="1647"/>
        </w:trPr>
        <w:tc>
          <w:tcPr>
            <w:tcW w:w="1703" w:type="dxa"/>
            <w:vMerge w:val="restart"/>
            <w:noWrap/>
            <w:vAlign w:val="center"/>
          </w:tcPr>
          <w:p w:rsidR="000438B0" w:rsidRDefault="000438B0" w:rsidP="000438B0">
            <w:pPr>
              <w:ind w:firstLineChars="5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《方案》</w:t>
            </w:r>
          </w:p>
          <w:p w:rsidR="000438B0" w:rsidRDefault="000438B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优化点说明</w:t>
            </w:r>
          </w:p>
        </w:tc>
        <w:tc>
          <w:tcPr>
            <w:tcW w:w="1704" w:type="dxa"/>
            <w:gridSpan w:val="2"/>
            <w:noWrap/>
            <w:vAlign w:val="center"/>
          </w:tcPr>
          <w:p w:rsidR="000438B0" w:rsidRDefault="000438B0">
            <w:pPr>
              <w:spacing w:line="360" w:lineRule="auto"/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难点分析</w:t>
            </w:r>
          </w:p>
        </w:tc>
        <w:tc>
          <w:tcPr>
            <w:tcW w:w="5521" w:type="dxa"/>
            <w:gridSpan w:val="3"/>
            <w:noWrap/>
            <w:vAlign w:val="center"/>
          </w:tcPr>
          <w:p w:rsidR="000438B0" w:rsidRDefault="000438B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气虚血瘀证麻木病人多因大病所致，元气耗损严重，普通药量力所不及。并有阳气不足的表现。</w:t>
            </w:r>
          </w:p>
        </w:tc>
      </w:tr>
      <w:tr w:rsidR="000438B0">
        <w:trPr>
          <w:trHeight w:val="1647"/>
        </w:trPr>
        <w:tc>
          <w:tcPr>
            <w:tcW w:w="1703" w:type="dxa"/>
            <w:vMerge/>
            <w:noWrap/>
            <w:vAlign w:val="center"/>
          </w:tcPr>
          <w:p w:rsidR="000438B0" w:rsidRDefault="000438B0" w:rsidP="000438B0">
            <w:pPr>
              <w:ind w:firstLineChars="50" w:firstLine="316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 w:rsidR="000438B0" w:rsidRDefault="000438B0">
            <w:pPr>
              <w:spacing w:line="360" w:lineRule="auto"/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修订内容</w:t>
            </w:r>
          </w:p>
        </w:tc>
        <w:tc>
          <w:tcPr>
            <w:tcW w:w="5521" w:type="dxa"/>
            <w:gridSpan w:val="3"/>
            <w:noWrap/>
            <w:vAlign w:val="center"/>
          </w:tcPr>
          <w:p w:rsidR="000438B0" w:rsidRDefault="000438B0" w:rsidP="000438B0">
            <w:pPr>
              <w:ind w:firstLineChars="100" w:firstLine="3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对麻木病</w:t>
            </w:r>
            <w:r>
              <w:rPr>
                <w:rFonts w:ascii="宋体" w:eastAsia="宋体" w:hAnsi="宋体" w:cs="宋体"/>
                <w:sz w:val="24"/>
                <w:szCs w:val="24"/>
              </w:rPr>
              <w:t>--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气虚血瘀证的原方药中加大黄芪用量，在</w:t>
            </w:r>
            <w:r>
              <w:rPr>
                <w:rFonts w:ascii="宋体" w:eastAsia="宋体" w:hAnsi="宋体" w:cs="宋体"/>
                <w:sz w:val="24"/>
                <w:szCs w:val="24"/>
              </w:rPr>
              <w:t>30g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以上，并加桂枝</w:t>
            </w:r>
            <w:r>
              <w:rPr>
                <w:rFonts w:ascii="宋体" w:eastAsia="宋体" w:hAnsi="宋体" w:cs="宋体"/>
                <w:sz w:val="24"/>
                <w:szCs w:val="24"/>
              </w:rPr>
              <w:t>10g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以温经通阳。</w:t>
            </w:r>
          </w:p>
        </w:tc>
      </w:tr>
      <w:tr w:rsidR="000438B0">
        <w:trPr>
          <w:trHeight w:val="1601"/>
        </w:trPr>
        <w:tc>
          <w:tcPr>
            <w:tcW w:w="1703" w:type="dxa"/>
            <w:vMerge/>
            <w:noWrap/>
            <w:vAlign w:val="center"/>
          </w:tcPr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/>
          </w:tcPr>
          <w:p w:rsidR="000438B0" w:rsidRDefault="000438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8B0" w:rsidRDefault="000438B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438B0" w:rsidRDefault="000438B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修订依据</w:t>
            </w:r>
          </w:p>
        </w:tc>
        <w:tc>
          <w:tcPr>
            <w:tcW w:w="5521" w:type="dxa"/>
            <w:gridSpan w:val="3"/>
            <w:noWrap/>
          </w:tcPr>
          <w:p w:rsidR="000438B0" w:rsidRDefault="000438B0" w:rsidP="000438B0">
            <w:pPr>
              <w:pStyle w:val="NormalWeb"/>
              <w:spacing w:after="0" w:line="288" w:lineRule="auto"/>
              <w:ind w:firstLineChars="200" w:firstLine="31680"/>
              <w:rPr>
                <w:rFonts w:cs="Tahoma"/>
              </w:rPr>
            </w:pPr>
            <w:r>
              <w:rPr>
                <w:rFonts w:hint="eastAsia"/>
                <w:kern w:val="2"/>
              </w:rPr>
              <w:t>在临床诊疗过程中发现，</w:t>
            </w:r>
            <w:r>
              <w:rPr>
                <w:rFonts w:hint="eastAsia"/>
              </w:rPr>
              <w:t>气虚血瘀证麻木病人病程久</w:t>
            </w:r>
            <w:r>
              <w:rPr>
                <w:rFonts w:hint="eastAsia"/>
                <w:kern w:val="2"/>
              </w:rPr>
              <w:t>，耗气伤阳，迁延难愈。所以在益气活血方剂的基础上加大了补气药物的用量，并加温通经脉的药物，疗效较前明显。</w:t>
            </w:r>
          </w:p>
        </w:tc>
      </w:tr>
      <w:tr w:rsidR="000438B0">
        <w:trPr>
          <w:trHeight w:val="1405"/>
        </w:trPr>
        <w:tc>
          <w:tcPr>
            <w:tcW w:w="1703" w:type="dxa"/>
            <w:noWrap/>
            <w:vAlign w:val="center"/>
          </w:tcPr>
          <w:p w:rsidR="000438B0" w:rsidRDefault="000438B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评估及优化</w:t>
            </w:r>
          </w:p>
          <w:p w:rsidR="000438B0" w:rsidRDefault="000438B0">
            <w:pPr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专家签名</w:t>
            </w:r>
          </w:p>
        </w:tc>
        <w:tc>
          <w:tcPr>
            <w:tcW w:w="7225" w:type="dxa"/>
            <w:gridSpan w:val="5"/>
            <w:noWrap/>
            <w:vAlign w:val="center"/>
          </w:tcPr>
          <w:p w:rsidR="000438B0" w:rsidRDefault="000438B0">
            <w:pPr>
              <w:ind w:left="720" w:hanging="720"/>
              <w:rPr>
                <w:rFonts w:ascii="宋体" w:eastAsia="宋体" w:hAnsi="宋体"/>
                <w:sz w:val="24"/>
                <w:szCs w:val="24"/>
              </w:rPr>
            </w:pPr>
          </w:p>
          <w:p w:rsidR="000438B0" w:rsidRDefault="000438B0">
            <w:pPr>
              <w:ind w:left="720" w:hanging="72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438B0" w:rsidRDefault="000438B0"/>
    <w:p w:rsidR="000438B0" w:rsidRDefault="000438B0">
      <w:bookmarkStart w:id="1" w:name="_GoBack"/>
      <w:bookmarkEnd w:id="1"/>
    </w:p>
    <w:sectPr w:rsidR="000438B0" w:rsidSect="0017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B0" w:rsidRDefault="000438B0" w:rsidP="00172E0B">
      <w:pPr>
        <w:spacing w:after="0"/>
      </w:pPr>
      <w:r>
        <w:separator/>
      </w:r>
    </w:p>
  </w:endnote>
  <w:endnote w:type="continuationSeparator" w:id="1">
    <w:p w:rsidR="000438B0" w:rsidRDefault="000438B0" w:rsidP="00172E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B0" w:rsidRDefault="000438B0">
      <w:pPr>
        <w:spacing w:after="0"/>
      </w:pPr>
      <w:r>
        <w:separator/>
      </w:r>
    </w:p>
  </w:footnote>
  <w:footnote w:type="continuationSeparator" w:id="1">
    <w:p w:rsidR="000438B0" w:rsidRDefault="000438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QwOGViYmU1MzVjZWQ2OTVhMDM4YzdjODg2NzhlOTMifQ=="/>
  </w:docVars>
  <w:rsids>
    <w:rsidRoot w:val="7CE1128E"/>
    <w:rsid w:val="000438B0"/>
    <w:rsid w:val="00172E0B"/>
    <w:rsid w:val="00224EA5"/>
    <w:rsid w:val="00A67029"/>
    <w:rsid w:val="00E44882"/>
    <w:rsid w:val="7CE1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0B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2E0B"/>
    <w:pPr>
      <w:adjustRightInd/>
      <w:snapToGrid/>
      <w:spacing w:before="100" w:beforeAutospacing="1" w:after="119"/>
    </w:pPr>
    <w:rPr>
      <w:rFonts w:ascii="宋体" w:eastAsia="宋体" w:hAnsi="宋体" w:cs="宋体"/>
      <w:sz w:val="24"/>
      <w:szCs w:val="24"/>
    </w:rPr>
  </w:style>
  <w:style w:type="character" w:customStyle="1" w:styleId="javascript">
    <w:name w:val="javascript"/>
    <w:basedOn w:val="DefaultParagraphFont"/>
    <w:uiPriority w:val="99"/>
    <w:rsid w:val="0017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676</Words>
  <Characters>3856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依依</dc:creator>
  <cp:keywords/>
  <dc:description/>
  <cp:lastModifiedBy>gzz</cp:lastModifiedBy>
  <cp:revision>2</cp:revision>
  <dcterms:created xsi:type="dcterms:W3CDTF">2022-07-20T13:25:00Z</dcterms:created>
  <dcterms:modified xsi:type="dcterms:W3CDTF">2022-07-22T03:51:00Z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E9E7C49236AD4CE9B7420C7957B85524</vt:lpwstr>
  </property>
</Properties>
</file>