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7A" w:rsidRDefault="0020187A" w:rsidP="0020187A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47D81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年股骨粗隆间骨折诊疗方案实施、疗效评价、优化措施</w:t>
      </w:r>
    </w:p>
    <w:p w:rsidR="00BC7AD2" w:rsidRDefault="00BC7AD2" w:rsidP="00BC7AD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诊疗方案情况分析</w:t>
      </w:r>
    </w:p>
    <w:p w:rsidR="00BC7AD2" w:rsidRDefault="00BC7AD2" w:rsidP="00BC7AD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分析评价</w:t>
      </w:r>
    </w:p>
    <w:p w:rsidR="00BC7AD2" w:rsidRDefault="00BC7AD2" w:rsidP="00BC7AD2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治疗方法与疗效：本年度病房收治住院病人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例。平均费用</w:t>
      </w:r>
      <w:r>
        <w:rPr>
          <w:sz w:val="28"/>
          <w:szCs w:val="28"/>
        </w:rPr>
        <w:t>33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元，中药使用比例占药物使用比例</w:t>
      </w:r>
      <w:r>
        <w:rPr>
          <w:sz w:val="28"/>
          <w:szCs w:val="28"/>
        </w:rPr>
        <w:t>30.8%</w:t>
      </w:r>
      <w:r>
        <w:rPr>
          <w:rFonts w:hint="eastAsia"/>
          <w:sz w:val="28"/>
          <w:szCs w:val="28"/>
        </w:rPr>
        <w:t>，中医特色疗法占费用比例</w:t>
      </w:r>
      <w:r>
        <w:rPr>
          <w:sz w:val="28"/>
          <w:szCs w:val="28"/>
        </w:rPr>
        <w:t>22.2%</w:t>
      </w:r>
      <w:r>
        <w:rPr>
          <w:rFonts w:hint="eastAsia"/>
          <w:sz w:val="28"/>
          <w:szCs w:val="28"/>
        </w:rPr>
        <w:t>，耗材比例平均占</w:t>
      </w:r>
      <w:r>
        <w:rPr>
          <w:sz w:val="28"/>
          <w:szCs w:val="28"/>
        </w:rPr>
        <w:t>55.2%</w:t>
      </w:r>
      <w:r>
        <w:rPr>
          <w:rFonts w:hint="eastAsia"/>
          <w:sz w:val="28"/>
          <w:szCs w:val="28"/>
        </w:rPr>
        <w:t>。</w:t>
      </w:r>
    </w:p>
    <w:p w:rsidR="00BC7AD2" w:rsidRDefault="00BC7AD2" w:rsidP="00BC7AD2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75</w:t>
      </w:r>
      <w:r>
        <w:rPr>
          <w:rFonts w:hint="eastAsia"/>
          <w:sz w:val="28"/>
          <w:szCs w:val="28"/>
        </w:rPr>
        <w:t>例采用了闭合复位</w:t>
      </w:r>
      <w:r>
        <w:rPr>
          <w:sz w:val="28"/>
          <w:szCs w:val="28"/>
        </w:rPr>
        <w:t>PFNA</w:t>
      </w:r>
      <w:r>
        <w:rPr>
          <w:rFonts w:hint="eastAsia"/>
          <w:sz w:val="28"/>
          <w:szCs w:val="28"/>
        </w:rPr>
        <w:t>内固定术，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例采用了切开复位</w:t>
      </w:r>
      <w:r>
        <w:rPr>
          <w:sz w:val="28"/>
          <w:szCs w:val="28"/>
        </w:rPr>
        <w:t>PFNA</w:t>
      </w:r>
      <w:r>
        <w:rPr>
          <w:rFonts w:hint="eastAsia"/>
          <w:sz w:val="28"/>
          <w:szCs w:val="28"/>
        </w:rPr>
        <w:t>内固定术。按照平均标准评价治愈好转率</w:t>
      </w:r>
      <w:r>
        <w:rPr>
          <w:sz w:val="28"/>
          <w:szCs w:val="28"/>
        </w:rPr>
        <w:t>90.6%</w:t>
      </w:r>
      <w:r>
        <w:rPr>
          <w:rFonts w:hint="eastAsia"/>
          <w:sz w:val="28"/>
          <w:szCs w:val="28"/>
        </w:rPr>
        <w:t>，无髋关节内翻及断钉的发生，平均住院日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rFonts w:hint="eastAsia"/>
          <w:sz w:val="28"/>
          <w:szCs w:val="28"/>
        </w:rPr>
        <w:t>天，病人对服务的评价尚满意。</w:t>
      </w:r>
    </w:p>
    <w:p w:rsidR="00BC7AD2" w:rsidRDefault="00BC7AD2" w:rsidP="00BC7AD2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对正骨方法的总结</w:t>
      </w:r>
    </w:p>
    <w:p w:rsidR="00BC7AD2" w:rsidRDefault="00BC7AD2" w:rsidP="00BC7AD2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股骨粗隆间骨折修复能力极强,骨折及少发生不愈合,愈合后,也很少发生股骨头坏死等并发症，青壮年患者的治疗选择相对容易，但对于老年患者，往往伤前也已存在的各种疾病及高龄本身，加上骨折创伤的影响，无论采取何种治疗方法，对老年患者本身都是具有一定风险的选择，20世纪60年代以前，因缺乏适宜的内固定材料，对于粗隆部骨折尤其是稳定性骨折，多采取保守治疗，但保守治疗极易发生髋内翻和肢体外旋、外翻畸形。同时带来废用性骨质疏松和肌肉萎缩。近年来，随着PFNA的出现，采用积极手术治疗方法多成为首选</w:t>
      </w:r>
      <w:r>
        <w:rPr>
          <w:rFonts w:hint="eastAsia"/>
          <w:sz w:val="28"/>
          <w:szCs w:val="28"/>
        </w:rPr>
        <w:t>。手法复位</w:t>
      </w:r>
      <w:r>
        <w:rPr>
          <w:sz w:val="28"/>
          <w:szCs w:val="28"/>
        </w:rPr>
        <w:t>+PFNA</w:t>
      </w:r>
      <w:r>
        <w:rPr>
          <w:rFonts w:hint="eastAsia"/>
          <w:sz w:val="28"/>
          <w:szCs w:val="28"/>
        </w:rPr>
        <w:t>内固定克服了单纯闭合复位不能持续复位效果的缺点，又克服了切开复位钢板固定暴露大并发症多的弊端，在有限暴露和有限固定下，达到骨折良好复位。具有创伤小、并发症少、复位效</w:t>
      </w:r>
      <w:r>
        <w:rPr>
          <w:rFonts w:hint="eastAsia"/>
          <w:sz w:val="28"/>
          <w:szCs w:val="28"/>
        </w:rPr>
        <w:lastRenderedPageBreak/>
        <w:t>果好的优势，综合评价优于目前其他治疗方法，成为我院治疗股骨粗隆间骨折的特色治疗。</w:t>
      </w:r>
    </w:p>
    <w:p w:rsidR="00BC7AD2" w:rsidRDefault="00BC7AD2" w:rsidP="00BC7AD2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存在问题</w:t>
      </w:r>
      <w:r>
        <w:rPr>
          <w:sz w:val="28"/>
          <w:szCs w:val="28"/>
        </w:rPr>
        <w:t>:</w:t>
      </w:r>
    </w:p>
    <w:p w:rsidR="00BC7AD2" w:rsidRDefault="00BC7AD2" w:rsidP="00BC7AD2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hint="eastAsia"/>
          <w:sz w:val="28"/>
          <w:szCs w:val="28"/>
        </w:rPr>
        <w:t>住院病人中辩证使用中药和中成药比例偏低</w:t>
      </w:r>
    </w:p>
    <w:p w:rsidR="00BC7AD2" w:rsidRDefault="00BC7AD2" w:rsidP="00BC7AD2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hint="eastAsia"/>
          <w:sz w:val="28"/>
          <w:szCs w:val="28"/>
        </w:rPr>
        <w:t>中医特色疗法较少，治疗方法单调</w:t>
      </w:r>
    </w:p>
    <w:p w:rsidR="00BC7AD2" w:rsidRDefault="00BC7AD2" w:rsidP="00BC7AD2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rFonts w:hint="eastAsia"/>
          <w:sz w:val="28"/>
          <w:szCs w:val="28"/>
        </w:rPr>
        <w:t>部分病例疗效仍不满意，复位不佳仍是中医治疗的难点</w:t>
      </w:r>
    </w:p>
    <w:p w:rsidR="00BC7AD2" w:rsidRDefault="00BC7AD2" w:rsidP="00BC7AD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（二）对诊疗方案优化措施：</w:t>
      </w:r>
    </w:p>
    <w:p w:rsidR="00BC7AD2" w:rsidRDefault="00BC7AD2" w:rsidP="00BC7AD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、围绕该方向分别正骨手法研究、术前术后的中药参与应用、减少后期并发症等方面进行探索与研究。</w:t>
      </w:r>
    </w:p>
    <w:p w:rsidR="00BC7AD2" w:rsidRDefault="00BC7AD2" w:rsidP="00BC7AD2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、把骨伤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号外敷作为术前常规的外敷剂型，配合内服中药，达到快速消肿的目的。提高中药饮片与中成药的应用比例。</w:t>
      </w:r>
    </w:p>
    <w:p w:rsidR="00BC7AD2" w:rsidRDefault="00BC7AD2" w:rsidP="00BC7AD2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、应用克氏针辅助固定，可提高复位质量</w:t>
      </w:r>
    </w:p>
    <w:p w:rsidR="00BC7AD2" w:rsidRDefault="00BC7AD2" w:rsidP="00BC7AD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（三）目前股骨粗隆间骨折治疗难点</w:t>
      </w:r>
    </w:p>
    <w:p w:rsidR="00BC7AD2" w:rsidRDefault="00BC7AD2" w:rsidP="00BC7A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股骨粗隆间骨折患者多为老年人，由于骨折后卧床不起而引起危及生命的各种并发症，如肺炎、褥疮和泌尿系感染等，骨折治疗的目的是早期下地活动、防止后期发生髋关节内翻的畸形，具体治疗方法应根据骨折类型、移位情况、患者的年龄和全身情况采取不同治疗方法。我院采用手法复位</w:t>
      </w:r>
      <w:r>
        <w:rPr>
          <w:sz w:val="28"/>
          <w:szCs w:val="28"/>
        </w:rPr>
        <w:t>+PFNA</w:t>
      </w:r>
      <w:r>
        <w:rPr>
          <w:rFonts w:hint="eastAsia"/>
          <w:sz w:val="28"/>
          <w:szCs w:val="28"/>
        </w:rPr>
        <w:t>内固定克服了单纯闭合复位不能持续复位效果的缺点，又克服了切开复位钢板固定暴露大并发症多的弊端，在有限暴露和有限固定下，达到骨折良好复位。但对于某些股骨畸形或短小的患者，</w:t>
      </w:r>
      <w:smartTag w:uri="urn:schemas-microsoft-com:office:smarttags" w:element="chmetcnv">
        <w:smartTagPr>
          <w:attr w:name="UnitName" w:val="mm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8"/>
            <w:szCs w:val="28"/>
          </w:rPr>
          <w:t>170mm</w:t>
        </w:r>
      </w:smartTag>
      <w:r>
        <w:rPr>
          <w:rFonts w:hint="eastAsia"/>
          <w:sz w:val="28"/>
          <w:szCs w:val="28"/>
        </w:rPr>
        <w:t>的髓内钉仍不合适，难以到达良好的解剖复位，或者不适用于髓内钉固定。对于老年股骨粗隆间患者，多数存在</w:t>
      </w:r>
      <w:r>
        <w:rPr>
          <w:rFonts w:hint="eastAsia"/>
          <w:sz w:val="28"/>
          <w:szCs w:val="28"/>
        </w:rPr>
        <w:lastRenderedPageBreak/>
        <w:t>重度骨质疏松，如何应用中药自制剂、中成药等改善患者骨质疏松性骨痛仍是治疗难点。</w:t>
      </w:r>
    </w:p>
    <w:p w:rsidR="00BC7AD2" w:rsidRDefault="00BC7AD2" w:rsidP="00BC7AD2">
      <w:pPr>
        <w:rPr>
          <w:sz w:val="28"/>
          <w:szCs w:val="28"/>
        </w:rPr>
      </w:pPr>
    </w:p>
    <w:p w:rsidR="00BC7AD2" w:rsidRDefault="00BC7AD2" w:rsidP="00BC7AD2">
      <w:pPr>
        <w:rPr>
          <w:sz w:val="28"/>
          <w:szCs w:val="28"/>
        </w:rPr>
      </w:pPr>
    </w:p>
    <w:p w:rsidR="00BC7AD2" w:rsidRDefault="00BC7AD2" w:rsidP="00BC7AD2">
      <w:pPr>
        <w:rPr>
          <w:sz w:val="28"/>
          <w:szCs w:val="28"/>
        </w:rPr>
      </w:pPr>
    </w:p>
    <w:p w:rsidR="00BC7AD2" w:rsidRDefault="00BC7AD2" w:rsidP="00BC7AD2"/>
    <w:p w:rsidR="00BC7AD2" w:rsidRDefault="00BC7AD2" w:rsidP="00BC7AD2"/>
    <w:p w:rsidR="00D2175B" w:rsidRPr="00D2175B" w:rsidRDefault="00D2175B" w:rsidP="00BC7AD2">
      <w:pPr>
        <w:numPr>
          <w:ilvl w:val="0"/>
          <w:numId w:val="3"/>
        </w:numPr>
      </w:pPr>
    </w:p>
    <w:sectPr w:rsidR="00D2175B" w:rsidRPr="00D2175B" w:rsidSect="00601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F3" w:rsidRDefault="000F3EF3" w:rsidP="00AC19F3">
      <w:r>
        <w:separator/>
      </w:r>
    </w:p>
  </w:endnote>
  <w:endnote w:type="continuationSeparator" w:id="1">
    <w:p w:rsidR="000F3EF3" w:rsidRDefault="000F3EF3" w:rsidP="00AC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F3" w:rsidRDefault="000F3EF3" w:rsidP="00AC19F3">
      <w:r>
        <w:separator/>
      </w:r>
    </w:p>
  </w:footnote>
  <w:footnote w:type="continuationSeparator" w:id="1">
    <w:p w:rsidR="000F3EF3" w:rsidRDefault="000F3EF3" w:rsidP="00AC1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A15"/>
    <w:multiLevelType w:val="hybridMultilevel"/>
    <w:tmpl w:val="34D66702"/>
    <w:lvl w:ilvl="0" w:tplc="4AD2C4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2C81"/>
    <w:multiLevelType w:val="hybridMultilevel"/>
    <w:tmpl w:val="27D467CA"/>
    <w:lvl w:ilvl="0" w:tplc="366E7F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A5E4C"/>
    <w:multiLevelType w:val="hybridMultilevel"/>
    <w:tmpl w:val="8DF2F736"/>
    <w:lvl w:ilvl="0" w:tplc="EF063E04">
      <w:start w:val="1"/>
      <w:numFmt w:val="japaneseCounting"/>
      <w:lvlText w:val="(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75B"/>
    <w:rsid w:val="000F3EF3"/>
    <w:rsid w:val="001D0606"/>
    <w:rsid w:val="0020187A"/>
    <w:rsid w:val="00465105"/>
    <w:rsid w:val="0052718F"/>
    <w:rsid w:val="006011D7"/>
    <w:rsid w:val="00647D81"/>
    <w:rsid w:val="00AC19F3"/>
    <w:rsid w:val="00BC7AD2"/>
    <w:rsid w:val="00D2175B"/>
    <w:rsid w:val="00DE620D"/>
    <w:rsid w:val="00FC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9F3"/>
    <w:rPr>
      <w:kern w:val="2"/>
      <w:sz w:val="18"/>
      <w:szCs w:val="18"/>
    </w:rPr>
  </w:style>
  <w:style w:type="paragraph" w:styleId="a4">
    <w:name w:val="footer"/>
    <w:basedOn w:val="a"/>
    <w:link w:val="Char0"/>
    <w:rsid w:val="00AC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9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gzz</dc:creator>
  <cp:lastModifiedBy>Administrator</cp:lastModifiedBy>
  <cp:revision>3</cp:revision>
  <cp:lastPrinted>2018-03-23T00:56:00Z</cp:lastPrinted>
  <dcterms:created xsi:type="dcterms:W3CDTF">2020-12-21T08:32:00Z</dcterms:created>
  <dcterms:modified xsi:type="dcterms:W3CDTF">2020-12-21T08:35:00Z</dcterms:modified>
</cp:coreProperties>
</file>